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武 汉 工 商 学 院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rStyle w:val="ac"/>
          <w:rFonts w:hint="eastAsia"/>
          <w:color w:val="333333"/>
          <w:sz w:val="84"/>
          <w:szCs w:val="84"/>
          <w:shd w:val="clear" w:color="auto" w:fill="FFFFFF"/>
        </w:rPr>
        <w:t>招（议）标文件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28"/>
          <w:szCs w:val="28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21"/>
          <w:szCs w:val="21"/>
        </w:rPr>
      </w:pPr>
      <w:r>
        <w:rPr>
          <w:noProof/>
        </w:rPr>
        <w:drawing>
          <wp:inline distT="0" distB="0" distL="0" distR="0">
            <wp:extent cx="3857625" cy="362748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9025" cy="3628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ind w:left="3030" w:hangingChars="686" w:hanging="3030"/>
        <w:jc w:val="both"/>
        <w:rPr>
          <w:sz w:val="21"/>
          <w:szCs w:val="21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招标项目名称:</w:t>
      </w:r>
      <w:r>
        <w:rPr>
          <w:rFonts w:hint="eastAsia"/>
        </w:rPr>
        <w:t xml:space="preserve"> </w:t>
      </w:r>
      <w:r w:rsidR="00CC5C4F" w:rsidRPr="00CC5C4F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图书馆显示屏及广播系统采购项目</w:t>
      </w:r>
      <w:r w:rsidR="00CC5C4F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 xml:space="preserve">        </w:t>
      </w:r>
    </w:p>
    <w:p w:rsidR="00FE3A9D" w:rsidRDefault="006F33A0">
      <w:pPr>
        <w:pStyle w:val="aa"/>
        <w:spacing w:before="0" w:beforeAutospacing="0" w:afterLines="50" w:after="156" w:afterAutospacing="0" w:line="450" w:lineRule="atLeast"/>
        <w:jc w:val="both"/>
        <w:rPr>
          <w:sz w:val="28"/>
          <w:szCs w:val="28"/>
          <w:u w:val="single"/>
        </w:rPr>
      </w:pPr>
      <w:r>
        <w:rPr>
          <w:rStyle w:val="ac"/>
          <w:rFonts w:hint="eastAsia"/>
          <w:color w:val="333333"/>
          <w:sz w:val="44"/>
          <w:szCs w:val="44"/>
          <w:shd w:val="clear" w:color="auto" w:fill="FFFFFF"/>
        </w:rPr>
        <w:t>编      号</w:t>
      </w:r>
      <w:r>
        <w:rPr>
          <w:rFonts w:hint="eastAsia"/>
          <w:color w:val="333333"/>
          <w:sz w:val="44"/>
          <w:szCs w:val="44"/>
          <w:shd w:val="clear" w:color="auto" w:fill="FFFFFF"/>
        </w:rPr>
        <w:t>:</w:t>
      </w:r>
      <w:r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 G2025-0</w:t>
      </w:r>
      <w:r w:rsidR="00CC5C4F">
        <w:rPr>
          <w:rStyle w:val="ac"/>
          <w:rFonts w:hint="eastAsia"/>
          <w:color w:val="333333"/>
          <w:sz w:val="28"/>
          <w:szCs w:val="28"/>
          <w:u w:val="single"/>
          <w:shd w:val="clear" w:color="auto" w:fill="FFFFFF"/>
        </w:rPr>
        <w:t>5</w:t>
      </w:r>
      <w:r>
        <w:rPr>
          <w:rStyle w:val="ac"/>
          <w:color w:val="333333"/>
          <w:sz w:val="28"/>
          <w:szCs w:val="28"/>
          <w:u w:val="single"/>
          <w:shd w:val="clear" w:color="auto" w:fill="FFFFFF"/>
        </w:rPr>
        <w:t xml:space="preserve">         </w:t>
      </w:r>
      <w:r>
        <w:rPr>
          <w:rStyle w:val="ac"/>
          <w:rFonts w:hint="eastAsia"/>
          <w:color w:val="333333"/>
          <w:sz w:val="32"/>
          <w:szCs w:val="32"/>
          <w:u w:val="single"/>
          <w:shd w:val="clear" w:color="auto" w:fill="FFFFFF"/>
        </w:rPr>
        <w:t xml:space="preserve">                 </w:t>
      </w:r>
    </w:p>
    <w:p w:rsidR="00FE3A9D" w:rsidRDefault="006F33A0">
      <w:pPr>
        <w:pStyle w:val="aa"/>
        <w:spacing w:before="0" w:beforeAutospacing="0" w:after="0" w:afterAutospacing="0" w:line="450" w:lineRule="atLeast"/>
        <w:jc w:val="both"/>
        <w:rPr>
          <w:sz w:val="21"/>
          <w:szCs w:val="21"/>
        </w:rPr>
      </w:pPr>
      <w:r>
        <w:rPr>
          <w:rFonts w:hint="eastAsia"/>
          <w:color w:val="333333"/>
          <w:sz w:val="44"/>
          <w:szCs w:val="44"/>
          <w:shd w:val="clear" w:color="auto" w:fill="FFFFFF"/>
        </w:rPr>
        <w:t> 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sz w:val="52"/>
          <w:szCs w:val="52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武汉工商学院招投标办公室</w:t>
      </w:r>
    </w:p>
    <w:p w:rsidR="00FE3A9D" w:rsidRDefault="006F33A0">
      <w:pPr>
        <w:pStyle w:val="aa"/>
        <w:spacing w:before="0" w:beforeAutospacing="0" w:after="0" w:afterAutospacing="0" w:line="450" w:lineRule="atLeast"/>
        <w:jc w:val="center"/>
        <w:rPr>
          <w:rStyle w:val="ac"/>
          <w:color w:val="333333"/>
          <w:sz w:val="52"/>
          <w:szCs w:val="52"/>
          <w:shd w:val="clear" w:color="auto" w:fill="FFFFFF"/>
        </w:rPr>
      </w:pP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二○二五年</w:t>
      </w:r>
      <w:r w:rsidR="00CC5C4F"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三</w:t>
      </w:r>
      <w:r>
        <w:rPr>
          <w:rStyle w:val="ac"/>
          <w:rFonts w:hint="eastAsia"/>
          <w:color w:val="333333"/>
          <w:sz w:val="52"/>
          <w:szCs w:val="52"/>
          <w:shd w:val="clear" w:color="auto" w:fill="FFFFFF"/>
        </w:rPr>
        <w:t>月</w:t>
      </w: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第一部分</w:t>
      </w:r>
      <w:r>
        <w:rPr>
          <w:rFonts w:ascii="宋体" w:hAnsi="宋体" w:cs="宋体" w:hint="eastAsia"/>
          <w:b/>
          <w:sz w:val="32"/>
          <w:szCs w:val="32"/>
        </w:rPr>
        <w:t>  </w:t>
      </w:r>
      <w:r>
        <w:rPr>
          <w:rFonts w:ascii="仿宋" w:eastAsia="仿宋" w:hAnsi="仿宋" w:hint="eastAsia"/>
          <w:b/>
          <w:sz w:val="32"/>
          <w:szCs w:val="32"/>
        </w:rPr>
        <w:t xml:space="preserve"> 招（议）标邀请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根据我校实际需求，现面向社会邀请具有实力的单位进行我校的</w:t>
      </w:r>
      <w:r w:rsidR="00CC5C4F" w:rsidRPr="00CC5C4F">
        <w:rPr>
          <w:rFonts w:ascii="仿宋" w:eastAsia="仿宋" w:hAnsi="仿宋" w:hint="eastAsia"/>
          <w:sz w:val="24"/>
          <w:u w:val="single"/>
        </w:rPr>
        <w:t>图书馆显示屏及广播系统采购项目</w:t>
      </w:r>
      <w:r>
        <w:rPr>
          <w:rFonts w:ascii="仿宋" w:eastAsia="仿宋" w:hAnsi="仿宋" w:hint="eastAsia"/>
          <w:sz w:val="24"/>
        </w:rPr>
        <w:t>招标，欢迎能满足标书要求的厂家前来投标。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Cs/>
          <w:sz w:val="24"/>
        </w:rPr>
      </w:pPr>
      <w:r>
        <w:rPr>
          <w:rFonts w:ascii="仿宋" w:eastAsia="仿宋" w:hAnsi="仿宋" w:hint="eastAsia"/>
          <w:b/>
          <w:sz w:val="24"/>
        </w:rPr>
        <w:t>一、招标项目名称：</w:t>
      </w:r>
      <w:r w:rsidR="00CC5C4F" w:rsidRPr="00CC5C4F">
        <w:rPr>
          <w:rFonts w:ascii="仿宋" w:eastAsia="仿宋" w:hAnsi="仿宋" w:hint="eastAsia"/>
          <w:sz w:val="24"/>
          <w:u w:val="single"/>
        </w:rPr>
        <w:t>图书馆显示屏及广播系统采购项目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2025年</w:t>
      </w:r>
      <w:r w:rsidR="00F34792">
        <w:rPr>
          <w:rFonts w:ascii="仿宋" w:eastAsia="仿宋" w:hAnsi="仿宋" w:hint="eastAsia"/>
          <w:sz w:val="24"/>
        </w:rPr>
        <w:t>4</w:t>
      </w:r>
      <w:r>
        <w:rPr>
          <w:rFonts w:ascii="仿宋" w:eastAsia="仿宋" w:hAnsi="仿宋" w:hint="eastAsia"/>
          <w:sz w:val="24"/>
        </w:rPr>
        <w:t>月</w:t>
      </w:r>
      <w:bookmarkStart w:id="0" w:name="_GoBack"/>
      <w:bookmarkEnd w:id="0"/>
      <w:r w:rsidR="00CC5C4F">
        <w:rPr>
          <w:rFonts w:ascii="仿宋" w:eastAsia="仿宋" w:hAnsi="仿宋" w:hint="eastAsia"/>
          <w:sz w:val="24"/>
        </w:rPr>
        <w:t>1</w:t>
      </w:r>
      <w:r>
        <w:rPr>
          <w:rFonts w:ascii="仿宋" w:eastAsia="仿宋" w:hAnsi="仿宋" w:hint="eastAsia"/>
          <w:sz w:val="24"/>
        </w:rPr>
        <w:t xml:space="preserve">日下午4:00前，请有意向的单位将法人授权委托书、被委托人身份证、联系方式、营业执照副本等上述资料彩色扫描件（全部资料扫描为一个PDF文件）发送至331678357@qq.com邮箱，待招标方审查无误后，将联系供应商进行线上缴纳文件费，每份招标文件 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8D2F21">
        <w:rPr>
          <w:rFonts w:ascii="仿宋" w:eastAsia="仿宋" w:hAnsi="仿宋" w:hint="eastAsia"/>
          <w:sz w:val="24"/>
          <w:u w:val="single"/>
        </w:rPr>
        <w:t>3</w:t>
      </w:r>
      <w:r>
        <w:rPr>
          <w:rFonts w:ascii="仿宋" w:eastAsia="仿宋" w:hAnsi="仿宋" w:hint="eastAsia"/>
          <w:sz w:val="24"/>
          <w:u w:val="single"/>
        </w:rPr>
        <w:t>00元</w:t>
      </w:r>
      <w:r>
        <w:rPr>
          <w:rFonts w:ascii="仿宋" w:eastAsia="仿宋" w:hAnsi="仿宋" w:hint="eastAsia"/>
          <w:sz w:val="24"/>
        </w:rPr>
        <w:t>（该费用收取后概不退还）。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递交标书费的账户信息: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支付宝账号：13995699032  户名：杜丹丹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（请备注清楚单位名称及所投项目名称）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每个投标单位在递交投标书之前,需交纳投标保证金</w:t>
      </w:r>
      <w:r>
        <w:rPr>
          <w:rFonts w:ascii="仿宋" w:eastAsia="仿宋" w:hAnsi="仿宋" w:hint="eastAsia"/>
          <w:sz w:val="24"/>
          <w:u w:val="single"/>
        </w:rPr>
        <w:t xml:space="preserve"> </w:t>
      </w:r>
      <w:r w:rsidR="00CC5C4F">
        <w:rPr>
          <w:rFonts w:ascii="仿宋" w:eastAsia="仿宋" w:hAnsi="仿宋" w:hint="eastAsia"/>
          <w:sz w:val="24"/>
          <w:u w:val="single"/>
        </w:rPr>
        <w:t>壹</w:t>
      </w:r>
      <w:r>
        <w:rPr>
          <w:rFonts w:ascii="仿宋" w:eastAsia="仿宋" w:hAnsi="仿宋" w:hint="eastAsia"/>
          <w:sz w:val="24"/>
          <w:u w:val="single"/>
        </w:rPr>
        <w:t>万 元</w:t>
      </w:r>
      <w:r>
        <w:rPr>
          <w:rFonts w:ascii="仿宋" w:eastAsia="仿宋" w:hAnsi="仿宋" w:hint="eastAsia"/>
          <w:sz w:val="24"/>
        </w:rPr>
        <w:t>，开标后未中标单位的保证金在十个工作日内不计息全额退还,中标单位的保证金则转为合同履约保证金。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递交投标保证金的账户信息：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户  名：武汉工商学院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开户行及账号：建行武汉洪福支行42001237044050001270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二、投标截止时间：</w:t>
      </w:r>
    </w:p>
    <w:p w:rsidR="00FE3A9D" w:rsidRDefault="006F33A0">
      <w:pPr>
        <w:spacing w:line="42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投标单位于2025年  月  日，将投标文件交到武汉工商学院招投标办公室。如有延误，视为废标；中标单位应在我校规定的时间内来签订合同，逾期视中标单位放弃中标，我校有权扣留保证金。</w:t>
      </w:r>
    </w:p>
    <w:p w:rsidR="00FE3A9D" w:rsidRDefault="006F33A0">
      <w:pPr>
        <w:spacing w:line="420" w:lineRule="exact"/>
        <w:ind w:firstLineChars="200" w:firstLine="482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bCs/>
          <w:sz w:val="24"/>
        </w:rPr>
        <w:t>付款方式：</w:t>
      </w:r>
      <w:r>
        <w:rPr>
          <w:rFonts w:ascii="仿宋" w:eastAsia="仿宋" w:hAnsi="仿宋" w:hint="eastAsia"/>
          <w:sz w:val="24"/>
        </w:rPr>
        <w:t>施工完毕经验收合格后支付总货款的90%，验收合格满一年后付清余款。</w:t>
      </w:r>
    </w:p>
    <w:p w:rsidR="00FE3A9D" w:rsidRDefault="006F33A0">
      <w:pPr>
        <w:spacing w:line="420" w:lineRule="exact"/>
        <w:ind w:firstLineChars="200" w:firstLine="482"/>
        <w:rPr>
          <w:rFonts w:ascii="仿宋_GB2312" w:eastAsia="仿宋_GB2312" w:hAnsi="宋体"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工期：</w:t>
      </w:r>
      <w:r>
        <w:rPr>
          <w:rFonts w:ascii="仿宋" w:eastAsia="仿宋" w:hAnsi="仿宋" w:hint="eastAsia"/>
          <w:sz w:val="24"/>
        </w:rPr>
        <w:t>以招标方要求时间为准。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开标时间及地点：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招标单位：</w:t>
      </w:r>
      <w:r>
        <w:rPr>
          <w:rFonts w:ascii="仿宋" w:eastAsia="仿宋" w:hAnsi="仿宋" w:hint="eastAsia"/>
          <w:sz w:val="24"/>
        </w:rPr>
        <w:t>武汉工商学院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执行单位：</w:t>
      </w:r>
      <w:r>
        <w:rPr>
          <w:rFonts w:ascii="仿宋" w:eastAsia="仿宋" w:hAnsi="仿宋" w:hint="eastAsia"/>
          <w:sz w:val="24"/>
        </w:rPr>
        <w:t>武汉工商学院招投标办公室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b/>
          <w:sz w:val="24"/>
        </w:rPr>
        <w:t>地  址：</w:t>
      </w:r>
      <w:r>
        <w:rPr>
          <w:rFonts w:ascii="仿宋" w:eastAsia="仿宋" w:hAnsi="仿宋" w:hint="eastAsia"/>
          <w:sz w:val="24"/>
        </w:rPr>
        <w:t>武汉市洪山区黄家湖西路3号</w:t>
      </w:r>
    </w:p>
    <w:p w:rsidR="00FE3A9D" w:rsidRDefault="006F33A0">
      <w:pPr>
        <w:spacing w:line="420" w:lineRule="exact"/>
        <w:ind w:firstLineChars="200" w:firstLine="482"/>
        <w:jc w:val="lef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4"/>
        </w:rPr>
        <w:t>联 系 人：</w:t>
      </w:r>
      <w:r>
        <w:rPr>
          <w:rFonts w:ascii="仿宋" w:eastAsia="仿宋" w:hAnsi="仿宋" w:hint="eastAsia"/>
          <w:sz w:val="24"/>
        </w:rPr>
        <w:t>商务部分：胡老师  027-88147040</w:t>
      </w:r>
      <w:r w:rsidR="008D2F21">
        <w:rPr>
          <w:rFonts w:ascii="仿宋" w:eastAsia="仿宋" w:hAnsi="仿宋" w:hint="eastAsia"/>
          <w:sz w:val="24"/>
        </w:rPr>
        <w:t>/15871758771</w:t>
      </w:r>
    </w:p>
    <w:p w:rsidR="008D2F21" w:rsidRDefault="00CC5C4F" w:rsidP="00CC5C4F">
      <w:pPr>
        <w:spacing w:line="440" w:lineRule="exact"/>
        <w:ind w:firstLineChars="800" w:firstLine="1920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技术部分：郭老师</w:t>
      </w:r>
      <w:r>
        <w:rPr>
          <w:rFonts w:ascii="仿宋" w:eastAsia="仿宋" w:hAnsi="仿宋" w:hint="eastAsia"/>
          <w:sz w:val="24"/>
        </w:rPr>
        <w:t xml:space="preserve"> </w:t>
      </w:r>
      <w:r w:rsidRPr="00CC5C4F">
        <w:rPr>
          <w:rFonts w:ascii="仿宋" w:eastAsia="仿宋" w:hAnsi="仿宋"/>
          <w:sz w:val="24"/>
        </w:rPr>
        <w:t>15377055090</w:t>
      </w:r>
    </w:p>
    <w:p w:rsidR="00CC5C4F" w:rsidRDefault="00CC5C4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CC5C4F" w:rsidRDefault="00CC5C4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6F33A0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第二部分   投标须知</w:t>
      </w:r>
      <w:bookmarkStart w:id="1" w:name="_Toc310528355"/>
      <w:bookmarkStart w:id="2" w:name="_Toc311463004"/>
      <w:bookmarkStart w:id="3" w:name="_Toc355795126"/>
      <w:bookmarkStart w:id="4" w:name="_Toc516597096"/>
    </w:p>
    <w:bookmarkEnd w:id="1"/>
    <w:bookmarkEnd w:id="2"/>
    <w:bookmarkEnd w:id="3"/>
    <w:bookmarkEnd w:id="4"/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一、招标方式：邀请招标、议评开标。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二、投标者要求及相关说明：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1、投标者具有独立法人资格，具有相应的经营资质和一定经营规模，具有良好的经营业绩，坚持诚信经营，有良好的服务保障。</w:t>
      </w:r>
    </w:p>
    <w:p w:rsidR="00FE3A9D" w:rsidRDefault="006F33A0">
      <w:pPr>
        <w:spacing w:line="500" w:lineRule="exact"/>
        <w:ind w:firstLineChars="200" w:firstLine="480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2、投标价均按人民币报价，且为含制作、运输、安装、验收及税价。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三、投标费用：</w:t>
      </w:r>
      <w:r>
        <w:rPr>
          <w:rFonts w:ascii="仿宋" w:eastAsia="仿宋" w:hAnsi="仿宋" w:hint="eastAsia"/>
          <w:sz w:val="24"/>
        </w:rPr>
        <w:t>无论投标结果如何,投标者自行承担投标发生的所有费用。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四、投标书内容：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1、投标书正本一份，副本伍份。如副本内容与正本内容不符，则以正本为准（投标完后，标书概不退还）；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2、产品详细报价，投标保证金缴纳凭证；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3、故障响应时间及服务承诺细则；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4、投标公司简介、企业法人营业执照、法人代表人身份证复印件和委托代理人身份证复印件、法人授权委托书、税务登记证、主要业绩、针对此次项目的原厂授权证明等。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5、投标公司须列举近三年来在相近高校的经营业绩，包含联系人及联系方式，供货日期，合同金额等，至少列举3例以上，用表格形式。（务必真实）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6、请投标方严格按照我方拟定的标书文件的顺序报价，并注明商品规格，产地等。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五、开标与评标：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1、开标时间和地点：</w:t>
      </w:r>
      <w:r w:rsidR="008D2F21">
        <w:rPr>
          <w:rFonts w:ascii="仿宋" w:eastAsia="仿宋" w:hAnsi="仿宋" w:hint="eastAsia"/>
          <w:kern w:val="0"/>
          <w:sz w:val="24"/>
        </w:rPr>
        <w:t>另行通知</w:t>
      </w:r>
      <w:r>
        <w:rPr>
          <w:rFonts w:ascii="仿宋" w:eastAsia="仿宋" w:hAnsi="仿宋" w:hint="eastAsia"/>
          <w:sz w:val="24"/>
        </w:rPr>
        <w:t>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2、属于下列情况之一者视为废标：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2.1投标文件送达招标单位的时间超过规定的投标截止时间。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2.2投标文件未经法定代表人或委托代理人签字。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2.3开标后发现招标文件内容有虚假材料或信息。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3、在开标之前，不允许投标方人员与评标成员接触，如果投标方试图在投标书审查、澄清、比较及签合同时向投标方人员施加不良影响，其投标将被视为无效投标或取消投标资格。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4、本次招投标采取评标员集中议标方式，对未中标的单位我方不负责解释。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5、投标单位不得相互串通损害招标单位的利益，一旦发现各投标单位之间串通作弊、哄抬标价，招标单位将取消所有参与串通的投标单位的投标资格并没</w:t>
      </w:r>
      <w:r>
        <w:rPr>
          <w:rFonts w:ascii="仿宋" w:eastAsia="仿宋" w:hAnsi="仿宋" w:hint="eastAsia"/>
          <w:sz w:val="24"/>
        </w:rPr>
        <w:lastRenderedPageBreak/>
        <w:t>收投标保证金。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六、中标与签订合同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1、自开标之日起7日内，招标单位向符合条件的单位进行考察，最后商议定标。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2、中标单位如果未按招标单位规定的日期签订合同，或故意拖延签订合同，则招标单位可以扣除其投标保证金并取消其中标资格，另选中标单位。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3、中标单位的投标保证金转为合同履约金。</w:t>
      </w:r>
    </w:p>
    <w:p w:rsidR="00FE3A9D" w:rsidRDefault="006F33A0">
      <w:pPr>
        <w:spacing w:line="440" w:lineRule="exact"/>
        <w:ind w:firstLineChars="200" w:firstLine="480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4、本招标文件未尽事宜，以合同为准。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七、投标单位如有任何疑问，可以向我方招标负责人进行咨询。</w:t>
      </w:r>
    </w:p>
    <w:p w:rsidR="00FE3A9D" w:rsidRDefault="006F33A0">
      <w:pPr>
        <w:spacing w:line="440" w:lineRule="exact"/>
        <w:ind w:firstLineChars="200" w:firstLine="482"/>
        <w:jc w:val="left"/>
        <w:rPr>
          <w:rFonts w:ascii="仿宋" w:eastAsia="仿宋" w:hAnsi="仿宋"/>
          <w:b/>
          <w:sz w:val="24"/>
        </w:rPr>
      </w:pPr>
      <w:r>
        <w:rPr>
          <w:rFonts w:ascii="仿宋" w:eastAsia="仿宋" w:hAnsi="仿宋" w:hint="eastAsia"/>
          <w:b/>
          <w:sz w:val="24"/>
        </w:rPr>
        <w:t>八、武汉工商学院招投标办公室保留此招标文件的解释权。</w:t>
      </w:r>
    </w:p>
    <w:p w:rsidR="00FE3A9D" w:rsidRDefault="00FE3A9D"/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</w:p>
    <w:p w:rsidR="00FE3A9D" w:rsidRDefault="00FE3A9D">
      <w:pPr>
        <w:spacing w:line="440" w:lineRule="exact"/>
        <w:rPr>
          <w:rFonts w:ascii="仿宋" w:eastAsia="仿宋" w:hAnsi="仿宋"/>
          <w:b/>
          <w:sz w:val="32"/>
          <w:szCs w:val="32"/>
        </w:rPr>
        <w:sectPr w:rsidR="00FE3A9D"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</w:p>
    <w:p w:rsidR="00CC5C4F" w:rsidRDefault="006F33A0" w:rsidP="00CC5C4F">
      <w:pPr>
        <w:spacing w:line="440" w:lineRule="exact"/>
        <w:jc w:val="center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lastRenderedPageBreak/>
        <w:t>第三部分 技术要求</w:t>
      </w:r>
    </w:p>
    <w:p w:rsidR="00E22958" w:rsidRPr="00141956" w:rsidRDefault="00CC5C4F" w:rsidP="00CC5C4F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141956">
        <w:rPr>
          <w:rFonts w:ascii="仿宋" w:eastAsia="仿宋" w:hAnsi="仿宋" w:hint="eastAsia"/>
          <w:b/>
          <w:sz w:val="28"/>
          <w:szCs w:val="28"/>
        </w:rPr>
        <w:t>一、</w:t>
      </w:r>
      <w:r w:rsidRPr="00141956">
        <w:rPr>
          <w:rFonts w:ascii="仿宋" w:eastAsia="仿宋" w:hAnsi="仿宋" w:cs="宋体"/>
          <w:b/>
          <w:sz w:val="28"/>
          <w:szCs w:val="28"/>
        </w:rPr>
        <w:t>显示屏</w:t>
      </w:r>
    </w:p>
    <w:tbl>
      <w:tblPr>
        <w:tblW w:w="11900" w:type="dxa"/>
        <w:jc w:val="center"/>
        <w:tblInd w:w="-1827" w:type="dxa"/>
        <w:tblLook w:val="04A0" w:firstRow="1" w:lastRow="0" w:firstColumn="1" w:lastColumn="0" w:noHBand="0" w:noVBand="1"/>
      </w:tblPr>
      <w:tblGrid>
        <w:gridCol w:w="814"/>
        <w:gridCol w:w="1843"/>
        <w:gridCol w:w="1559"/>
        <w:gridCol w:w="6521"/>
        <w:gridCol w:w="1163"/>
      </w:tblGrid>
      <w:tr w:rsidR="00141956" w:rsidRPr="00CC5C4F" w:rsidTr="00141956">
        <w:trPr>
          <w:trHeight w:val="528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品牌型号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主要参数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b/>
                <w:bCs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</w:tr>
      <w:tr w:rsidR="00141956" w:rsidRPr="00CC5C4F" w:rsidTr="00141956">
        <w:trPr>
          <w:trHeight w:val="3384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电视机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85寸及以上 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C4F" w:rsidRPr="00CC5C4F" w:rsidRDefault="00CC5C4F" w:rsidP="00CC5C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1、背光方式：直下式/DLED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2、存储内存： ≥32GB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3、运行内存/RAM： ≥2GB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4、屏占比： ≥97%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5、端口参数：HDMI2.0*2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6、色域值：100%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7、分辨率： ≥3840*2160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8、亮度：200-300 尼特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9、屏幕比例：16:9</w:t>
            </w: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10、屏幕尺寸：85 英寸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6台</w:t>
            </w:r>
          </w:p>
        </w:tc>
      </w:tr>
      <w:tr w:rsidR="00141956" w:rsidRPr="00CC5C4F" w:rsidTr="00141956">
        <w:trPr>
          <w:trHeight w:val="566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钢构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定制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40方钢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1批</w:t>
            </w:r>
          </w:p>
        </w:tc>
      </w:tr>
      <w:tr w:rsidR="00141956" w:rsidRPr="00CC5C4F" w:rsidTr="00141956">
        <w:trPr>
          <w:trHeight w:val="570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线材及辅材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C5C4F" w:rsidRPr="00CC5C4F" w:rsidRDefault="00CC5C4F" w:rsidP="00CC5C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电源线、HDMI高清线、HDMI分配器、吊架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1批</w:t>
            </w:r>
          </w:p>
        </w:tc>
      </w:tr>
      <w:tr w:rsidR="00141956" w:rsidRPr="00CC5C4F" w:rsidTr="00141956">
        <w:trPr>
          <w:trHeight w:val="501"/>
          <w:jc w:val="center"/>
        </w:trPr>
        <w:tc>
          <w:tcPr>
            <w:tcW w:w="8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141956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安装调试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CC5C4F" w:rsidRPr="00CC5C4F" w:rsidRDefault="00CC5C4F" w:rsidP="00CC5C4F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CC5C4F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1项</w:t>
            </w:r>
          </w:p>
        </w:tc>
      </w:tr>
    </w:tbl>
    <w:p w:rsidR="00141956" w:rsidRDefault="00141956" w:rsidP="00141956">
      <w:pPr>
        <w:spacing w:line="420" w:lineRule="exact"/>
        <w:rPr>
          <w:rFonts w:ascii="宋体" w:hAnsi="宋体" w:cs="宋体"/>
          <w:sz w:val="24"/>
        </w:rPr>
      </w:pPr>
    </w:p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 w:rsidRPr="00141956">
        <w:rPr>
          <w:rFonts w:ascii="仿宋" w:eastAsia="仿宋" w:hAnsi="仿宋" w:hint="eastAsia"/>
          <w:b/>
          <w:sz w:val="28"/>
          <w:szCs w:val="28"/>
        </w:rPr>
        <w:lastRenderedPageBreak/>
        <w:t>二、广播系统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99"/>
        <w:gridCol w:w="1293"/>
        <w:gridCol w:w="1871"/>
        <w:gridCol w:w="8581"/>
        <w:gridCol w:w="748"/>
        <w:gridCol w:w="882"/>
      </w:tblGrid>
      <w:tr w:rsidR="00141956" w:rsidRPr="00141956" w:rsidTr="00141956">
        <w:trPr>
          <w:trHeight w:val="553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类别</w:t>
            </w:r>
          </w:p>
        </w:tc>
        <w:tc>
          <w:tcPr>
            <w:tcW w:w="660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图例</w:t>
            </w:r>
          </w:p>
        </w:tc>
        <w:tc>
          <w:tcPr>
            <w:tcW w:w="3027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技术参数                </w:t>
            </w:r>
          </w:p>
        </w:tc>
        <w:tc>
          <w:tcPr>
            <w:tcW w:w="264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数量                   </w:t>
            </w:r>
          </w:p>
        </w:tc>
      </w:tr>
      <w:tr w:rsidR="00141956" w:rsidRPr="00141956" w:rsidTr="00141956">
        <w:trPr>
          <w:trHeight w:val="3523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防水音柱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（40W）</w:t>
            </w:r>
          </w:p>
        </w:tc>
        <w:tc>
          <w:tcPr>
            <w:tcW w:w="660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6192" behindDoc="0" locked="0" layoutInCell="1" allowOverlap="1" wp14:anchorId="64D03832" wp14:editId="2308C8E2">
                  <wp:simplePos x="0" y="0"/>
                  <wp:positionH relativeFrom="column">
                    <wp:posOffset>139700</wp:posOffset>
                  </wp:positionH>
                  <wp:positionV relativeFrom="paragraph">
                    <wp:posOffset>-219075</wp:posOffset>
                  </wp:positionV>
                  <wp:extent cx="657225" cy="1295400"/>
                  <wp:effectExtent l="0" t="0" r="9525" b="0"/>
                  <wp:wrapNone/>
                  <wp:docPr id="5" name="图片 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7225" cy="1295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27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宽频响灵敏度音柱扬声器，适用于大、中、小型场所的广播扩声。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适用范围：车站、体育场馆、会展中心、商业大厦、公园景区、政府机构、高等院校、中小学校、医疗机构、商场超市、酒店宾馆、别墅小区、工厂企业、银行、监狱看守所等场合的背景音乐及紧急报警，适于室外使用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由4寸全频喇叭组成，具有很高的语音清晰度，音质更佳，永不生锈。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额定功率：40W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额定电压：110V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灵敏度：85dB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频率响应：80-16KHz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喇叭单元：4"×4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尺寸：130×125×580mm</w:t>
            </w:r>
          </w:p>
        </w:tc>
        <w:tc>
          <w:tcPr>
            <w:tcW w:w="264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只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</w:t>
            </w:r>
          </w:p>
        </w:tc>
      </w:tr>
      <w:tr w:rsidR="00141956" w:rsidRPr="00141956" w:rsidTr="00141956">
        <w:trPr>
          <w:trHeight w:val="986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智能播放器</w:t>
            </w:r>
          </w:p>
        </w:tc>
        <w:tc>
          <w:tcPr>
            <w:tcW w:w="660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7216" behindDoc="0" locked="0" layoutInCell="1" allowOverlap="1" wp14:anchorId="32D831CE" wp14:editId="2AFB8BE5">
                  <wp:simplePos x="0" y="0"/>
                  <wp:positionH relativeFrom="column">
                    <wp:posOffset>-27305</wp:posOffset>
                  </wp:positionH>
                  <wp:positionV relativeFrom="paragraph">
                    <wp:posOffset>156845</wp:posOffset>
                  </wp:positionV>
                  <wp:extent cx="1066800" cy="523875"/>
                  <wp:effectExtent l="0" t="0" r="0" b="9525"/>
                  <wp:wrapNone/>
                  <wp:docPr id="35" name="图片 35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5" name="图片 34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680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27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功能特点：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1.采用美国VLSI公司的专业音频解码器，支持多音频格式，可输出HiFi水准的立体声音频信号；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2.数据运算性能优异，系统稳定运行可靠性极高；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3.解码器芯片内置DSP数字信号处理器和专利算法、音质更优美；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4.支持MP3/MPEG4/WMA/WAV/MIDI等音频格式播放；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5.嵌入式设计，人性化管理，编程可脱离电脑独立编辑；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6.内置MP3播放器,可通过外接USB接口连接电脑更换歌曲，方便使用；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7.内置2路电源时序器，有效防止多台功放同时开机时对本机的干扰；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8.支持手动/定时自动播放，曲目达999首，可控制6个分区、2个功放电源、1个外设；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9.可存储8套定时程序,999个时间段，定时精确到秒，自动运行开启系统，断电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程序不丢失，来电自动恢复运行；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10.自带调谐器,设有录音功能；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11.带一路话筒输入,一路线路输入,两路线路输出；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12.可定时、定曲、定点编程,达到无人值守自动播放功能；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13.无线遥控功能（可选）。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适用范围：车站、体育场馆、会展中心、商业大厦、公园景区、政府机构、高等院校、中小学校、医疗机构、商场超市、酒店宾馆、别墅小区、工厂企业、银行、监狱看守所等场合的背景音乐。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系统参数：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电源：220V/50Hz；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功耗：输出总功率＞5kw；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电源控制输出电平：0V；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音频输入：0-10dB；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音频输出：0dB；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通信速度：4800；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频响：20Hz-20KHz；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Mp3储存介质：主板内置。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台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141956" w:rsidRPr="00141956" w:rsidTr="00141956">
        <w:trPr>
          <w:trHeight w:val="1269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456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8240" behindDoc="0" locked="0" layoutInCell="1" allowOverlap="1" wp14:anchorId="1E4E902B" wp14:editId="46FD96BD">
                  <wp:simplePos x="0" y="0"/>
                  <wp:positionH relativeFrom="column">
                    <wp:posOffset>727075</wp:posOffset>
                  </wp:positionH>
                  <wp:positionV relativeFrom="paragraph">
                    <wp:posOffset>45085</wp:posOffset>
                  </wp:positionV>
                  <wp:extent cx="1209675" cy="238125"/>
                  <wp:effectExtent l="0" t="0" r="9525" b="9525"/>
                  <wp:wrapNone/>
                  <wp:docPr id="39" name="图片 39" descr="ET-10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图片 38" descr="ET-1010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9675" cy="2381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10路分区器</w:t>
            </w:r>
          </w:p>
        </w:tc>
        <w:tc>
          <w:tcPr>
            <w:tcW w:w="660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027" w:type="pct"/>
            <w:shd w:val="clear" w:color="000000" w:fill="FFFFFF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功能特点：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1.标准（2U）机柜式设计，铝面板，高档大气。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2.具有10路背景音乐功放输出（70V/110V)可任意组合通道。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3.有10路功率信号输入，分10个区（每台功放控制1-10个区）。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4.有断电记忆功能，断电不丢失记忆，市电恢复自动选通。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5.全区开/关控制数字键1-10路分区任意切换互不干扰。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系统参数：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输入：70V/110V背景音频信号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可控分区数：CH1～CH10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指示灯：POWER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电源：AC 220V±10%  50-60Hz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电源功耗：12-15W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设备尺寸：485(W)x330(D)x88(H)mm</w:t>
            </w:r>
          </w:p>
        </w:tc>
        <w:tc>
          <w:tcPr>
            <w:tcW w:w="264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台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141956" w:rsidRPr="00141956" w:rsidTr="00141956">
        <w:trPr>
          <w:trHeight w:val="1999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4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有线会议话筒</w:t>
            </w:r>
          </w:p>
        </w:tc>
        <w:tc>
          <w:tcPr>
            <w:tcW w:w="660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/>
                <w:noProof/>
                <w:color w:val="000000"/>
                <w:kern w:val="0"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02D68F5F" wp14:editId="7C46D9EB">
                  <wp:simplePos x="0" y="0"/>
                  <wp:positionH relativeFrom="column">
                    <wp:posOffset>215265</wp:posOffset>
                  </wp:positionH>
                  <wp:positionV relativeFrom="paragraph">
                    <wp:posOffset>166370</wp:posOffset>
                  </wp:positionV>
                  <wp:extent cx="714375" cy="1066800"/>
                  <wp:effectExtent l="0" t="0" r="9525" b="0"/>
                  <wp:wrapNone/>
                  <wp:docPr id="36" name="图片 36" descr="D3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图片 35" descr="D38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4375" cy="106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027" w:type="pct"/>
            <w:shd w:val="clear" w:color="000000" w:fill="FFFFFF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D38 技术参数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换能方式: 电容式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指向特性：超心形指向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频率响应：40Hz~16KHz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灵敏感度：-38dB±2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输出阻抗：75Ω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话筒杆长度：450mm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电源供应：DC3V/DC48V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外置电源5V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 xml:space="preserve">适用场所： </w:t>
            </w: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br/>
              <w:t>会议演讲，公共传播等场合</w:t>
            </w:r>
          </w:p>
        </w:tc>
        <w:tc>
          <w:tcPr>
            <w:tcW w:w="264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支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141956" w:rsidRPr="00141956" w:rsidTr="00141956">
        <w:trPr>
          <w:trHeight w:val="514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功放</w:t>
            </w:r>
          </w:p>
        </w:tc>
        <w:tc>
          <w:tcPr>
            <w:tcW w:w="660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7" w:type="pct"/>
            <w:shd w:val="clear" w:color="000000" w:fill="FFFFFF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4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批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141956" w:rsidRPr="00141956" w:rsidTr="00141956">
        <w:trPr>
          <w:trHeight w:val="550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线材及辅材</w:t>
            </w:r>
          </w:p>
        </w:tc>
        <w:tc>
          <w:tcPr>
            <w:tcW w:w="660" w:type="pct"/>
            <w:shd w:val="clear" w:color="000000" w:fill="FFFFFF"/>
            <w:vAlign w:val="bottom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7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音箱线、音频线等</w:t>
            </w:r>
          </w:p>
        </w:tc>
        <w:tc>
          <w:tcPr>
            <w:tcW w:w="264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批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141956" w:rsidRPr="00141956" w:rsidTr="00141956">
        <w:trPr>
          <w:trHeight w:val="488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机柜</w:t>
            </w:r>
          </w:p>
        </w:tc>
        <w:tc>
          <w:tcPr>
            <w:tcW w:w="660" w:type="pct"/>
            <w:shd w:val="clear" w:color="000000" w:fill="FFFFFF"/>
            <w:vAlign w:val="bottom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7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4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个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  <w:tr w:rsidR="00141956" w:rsidRPr="00141956" w:rsidTr="00141956">
        <w:trPr>
          <w:trHeight w:val="566"/>
        </w:trPr>
        <w:tc>
          <w:tcPr>
            <w:tcW w:w="282" w:type="pct"/>
            <w:shd w:val="clear" w:color="000000" w:fill="FFFFFF"/>
            <w:noWrap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456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安装调试</w:t>
            </w:r>
          </w:p>
        </w:tc>
        <w:tc>
          <w:tcPr>
            <w:tcW w:w="660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3027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left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264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次</w:t>
            </w:r>
          </w:p>
        </w:tc>
        <w:tc>
          <w:tcPr>
            <w:tcW w:w="311" w:type="pct"/>
            <w:shd w:val="clear" w:color="000000" w:fill="FFFFFF"/>
            <w:vAlign w:val="center"/>
            <w:hideMark/>
          </w:tcPr>
          <w:p w:rsidR="00141956" w:rsidRPr="00141956" w:rsidRDefault="00141956" w:rsidP="00141956">
            <w:pPr>
              <w:widowControl/>
              <w:jc w:val="center"/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 xml:space="preserve">1 </w:t>
            </w:r>
          </w:p>
        </w:tc>
      </w:tr>
    </w:tbl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p w:rsid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  <w:r>
        <w:rPr>
          <w:rFonts w:ascii="仿宋" w:eastAsia="仿宋" w:hAnsi="仿宋" w:hint="eastAsia"/>
          <w:b/>
          <w:sz w:val="28"/>
          <w:szCs w:val="28"/>
        </w:rPr>
        <w:lastRenderedPageBreak/>
        <w:t>三、P10单色显示屏</w:t>
      </w:r>
    </w:p>
    <w:tbl>
      <w:tblPr>
        <w:tblW w:w="13623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716"/>
        <w:gridCol w:w="1284"/>
        <w:gridCol w:w="9072"/>
        <w:gridCol w:w="1417"/>
        <w:gridCol w:w="1134"/>
      </w:tblGrid>
      <w:tr w:rsidR="00762977" w:rsidRPr="00141956" w:rsidTr="00762977">
        <w:trPr>
          <w:trHeight w:val="401"/>
        </w:trPr>
        <w:tc>
          <w:tcPr>
            <w:tcW w:w="716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序号</w:t>
            </w:r>
          </w:p>
        </w:tc>
        <w:tc>
          <w:tcPr>
            <w:tcW w:w="128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设备名称</w:t>
            </w:r>
          </w:p>
        </w:tc>
        <w:tc>
          <w:tcPr>
            <w:tcW w:w="9072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规格要求</w:t>
            </w:r>
          </w:p>
        </w:tc>
        <w:tc>
          <w:tcPr>
            <w:tcW w:w="141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数量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8FABDB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b/>
                <w:bCs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</w:tr>
      <w:tr w:rsidR="00141956" w:rsidRPr="00141956" w:rsidTr="00762977">
        <w:trPr>
          <w:trHeight w:val="3961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LED显示屏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像数点间距 10mm                                     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像素密度 10000Dots/㎡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3.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像素构成 1R                                         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灯管封装 SMD3535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5.单元板尺寸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320*160                        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6.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结构特点 灯驱合一                          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7.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模组分辨率 32*16=512Dots                                   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8.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显示颜色 256种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9.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换帧频率 ≥60帧/秒                                  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10.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刷新频率 ≥60Hz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11.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 xml:space="preserve">使用寿命 ≥10万小时                                 </w:t>
            </w:r>
          </w:p>
          <w:p w:rsidR="00141956" w:rsidRPr="00141956" w:rsidRDefault="00141956" w:rsidP="00381A4B">
            <w:pPr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12.</w:t>
            </w:r>
            <w:r w:rsidRPr="00141956">
              <w:rPr>
                <w:rFonts w:ascii="仿宋" w:eastAsia="仿宋" w:hAnsi="仿宋" w:cs="宋体"/>
                <w:color w:val="000000"/>
                <w:kern w:val="0"/>
                <w:sz w:val="24"/>
                <w:szCs w:val="24"/>
              </w:rPr>
              <w:t>平均无故障时间 ≥1万小时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11.37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㎡</w:t>
            </w:r>
          </w:p>
        </w:tc>
      </w:tr>
      <w:tr w:rsidR="00141956" w:rsidRPr="00141956" w:rsidTr="00762977">
        <w:trPr>
          <w:trHeight w:val="323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762977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电源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输入电压：176V-264V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额定输出电压 V1:+4.5Vdc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额定输出电流范围 0～40.0A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工作温度 -25℃-+70℃ 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低温启动特性 @-40℃ -25℃，220Vac 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输入,热机 5 分钟，带载 40A，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可以启动储存温度 </w:t>
            </w:r>
            <w:r w:rsidRPr="00141956">
              <w:rPr>
                <w:rFonts w:ascii="宋体" w:eastAsia="宋体" w:hAnsi="宋体" w:cs="宋体" w:hint="eastAsia"/>
                <w:color w:val="000000"/>
                <w:sz w:val="24"/>
                <w:szCs w:val="24"/>
              </w:rPr>
              <w:t> </w:t>
            </w: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-40℃-85℃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工作湿度 20%RH-90%RH </w:t>
            </w:r>
          </w:p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 xml:space="preserve">储存湿度 10%RH-95%RH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141956" w:rsidRPr="00141956" w:rsidTr="00762977">
        <w:trPr>
          <w:trHeight w:val="277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762977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控制卡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产品基于强大硬件平台，支持超大面积LED显示屏，单色≤512K点：2048*256、1024*256，双色≤256K点：2048*128、1024*256，三基色≤160K点：2048*80、1024*160，单口最大宽度2048点，控制面积灵活，显示功能丰富，性价比超高，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套</w:t>
            </w:r>
          </w:p>
        </w:tc>
      </w:tr>
      <w:tr w:rsidR="00141956" w:rsidRPr="00141956" w:rsidTr="00762977">
        <w:trPr>
          <w:trHeight w:val="500"/>
        </w:trPr>
        <w:tc>
          <w:tcPr>
            <w:tcW w:w="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762977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安装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拆旧、综合布线及安装调试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41956" w:rsidRPr="00141956" w:rsidRDefault="00141956" w:rsidP="00381A4B">
            <w:pPr>
              <w:jc w:val="center"/>
              <w:textAlignment w:val="center"/>
              <w:rPr>
                <w:rFonts w:ascii="仿宋" w:eastAsia="仿宋" w:hAnsi="仿宋" w:cs="宋体"/>
                <w:color w:val="000000"/>
                <w:sz w:val="24"/>
                <w:szCs w:val="24"/>
              </w:rPr>
            </w:pPr>
            <w:r w:rsidRPr="00141956">
              <w:rPr>
                <w:rFonts w:ascii="仿宋" w:eastAsia="仿宋" w:hAnsi="仿宋" w:cs="宋体" w:hint="eastAsia"/>
                <w:color w:val="000000"/>
                <w:sz w:val="24"/>
                <w:szCs w:val="24"/>
              </w:rPr>
              <w:t>项</w:t>
            </w:r>
          </w:p>
        </w:tc>
      </w:tr>
    </w:tbl>
    <w:p w:rsidR="00141956" w:rsidRPr="00141956" w:rsidRDefault="00141956" w:rsidP="00141956">
      <w:pPr>
        <w:spacing w:line="440" w:lineRule="exact"/>
        <w:rPr>
          <w:rFonts w:ascii="仿宋" w:eastAsia="仿宋" w:hAnsi="仿宋"/>
          <w:b/>
          <w:sz w:val="28"/>
          <w:szCs w:val="28"/>
        </w:rPr>
      </w:pPr>
    </w:p>
    <w:sectPr w:rsidR="00141956" w:rsidRPr="00141956" w:rsidSect="00141956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S Chinese Regular">
    <w:altName w:val="宋体"/>
    <w:charset w:val="86"/>
    <w:family w:val="swiss"/>
    <w:pitch w:val="default"/>
    <w:sig w:usb0="00000000" w:usb1="00000000" w:usb2="00000016" w:usb3="00000000" w:csb0="00060107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5C729D5"/>
    <w:multiLevelType w:val="singleLevel"/>
    <w:tmpl w:val="C5C729D5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414A6B70"/>
    <w:multiLevelType w:val="singleLevel"/>
    <w:tmpl w:val="414A6B70"/>
    <w:lvl w:ilvl="0">
      <w:start w:val="1"/>
      <w:numFmt w:val="decimal"/>
      <w:suff w:val="nothing"/>
      <w:lvlText w:val="%1、"/>
      <w:lvlJc w:val="left"/>
    </w:lvl>
  </w:abstractNum>
  <w:abstractNum w:abstractNumId="2">
    <w:nsid w:val="44F9FE7C"/>
    <w:multiLevelType w:val="singleLevel"/>
    <w:tmpl w:val="44F9FE7C"/>
    <w:lvl w:ilvl="0">
      <w:start w:val="1"/>
      <w:numFmt w:val="decimal"/>
      <w:suff w:val="nothing"/>
      <w:lvlText w:val="%1、"/>
      <w:lvlJc w:val="left"/>
    </w:lvl>
  </w:abstractNum>
  <w:abstractNum w:abstractNumId="3">
    <w:nsid w:val="46DE7516"/>
    <w:multiLevelType w:val="hybridMultilevel"/>
    <w:tmpl w:val="1A5EFF5E"/>
    <w:lvl w:ilvl="0" w:tplc="9BD84C06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RkOTlmNGVmZjM4NWM4NDFiOWE0NWUxOWE2M2JhZmIifQ=="/>
  </w:docVars>
  <w:rsids>
    <w:rsidRoot w:val="00DD77DF"/>
    <w:rsid w:val="00003E06"/>
    <w:rsid w:val="00057A12"/>
    <w:rsid w:val="00070040"/>
    <w:rsid w:val="000702B9"/>
    <w:rsid w:val="00091795"/>
    <w:rsid w:val="000B1D4A"/>
    <w:rsid w:val="000B47AE"/>
    <w:rsid w:val="000C0B4B"/>
    <w:rsid w:val="000D1B1B"/>
    <w:rsid w:val="00111EFC"/>
    <w:rsid w:val="00114AA3"/>
    <w:rsid w:val="0012342B"/>
    <w:rsid w:val="001263CF"/>
    <w:rsid w:val="00127F7C"/>
    <w:rsid w:val="001401EA"/>
    <w:rsid w:val="00141956"/>
    <w:rsid w:val="001522E2"/>
    <w:rsid w:val="00172759"/>
    <w:rsid w:val="00173D7F"/>
    <w:rsid w:val="00184EFF"/>
    <w:rsid w:val="00185CB0"/>
    <w:rsid w:val="001B3F77"/>
    <w:rsid w:val="001C100B"/>
    <w:rsid w:val="001D35A9"/>
    <w:rsid w:val="001F4662"/>
    <w:rsid w:val="00270F03"/>
    <w:rsid w:val="002D37DC"/>
    <w:rsid w:val="002E3506"/>
    <w:rsid w:val="002E7EFD"/>
    <w:rsid w:val="002F30E8"/>
    <w:rsid w:val="00326E8F"/>
    <w:rsid w:val="00332B0E"/>
    <w:rsid w:val="0035405B"/>
    <w:rsid w:val="00354AF6"/>
    <w:rsid w:val="003678EC"/>
    <w:rsid w:val="00384CD8"/>
    <w:rsid w:val="003A242A"/>
    <w:rsid w:val="003D67EF"/>
    <w:rsid w:val="003F5670"/>
    <w:rsid w:val="004138C0"/>
    <w:rsid w:val="00421101"/>
    <w:rsid w:val="004379CF"/>
    <w:rsid w:val="00457B04"/>
    <w:rsid w:val="004718C5"/>
    <w:rsid w:val="00487B01"/>
    <w:rsid w:val="00495935"/>
    <w:rsid w:val="004A3173"/>
    <w:rsid w:val="004B46F9"/>
    <w:rsid w:val="004D7243"/>
    <w:rsid w:val="004E4388"/>
    <w:rsid w:val="004F2119"/>
    <w:rsid w:val="005000CD"/>
    <w:rsid w:val="00512D54"/>
    <w:rsid w:val="00515C49"/>
    <w:rsid w:val="00532DD8"/>
    <w:rsid w:val="00533D14"/>
    <w:rsid w:val="00537B3B"/>
    <w:rsid w:val="0055090A"/>
    <w:rsid w:val="00552E20"/>
    <w:rsid w:val="00571CCA"/>
    <w:rsid w:val="005748E6"/>
    <w:rsid w:val="005875A6"/>
    <w:rsid w:val="00597D68"/>
    <w:rsid w:val="005A136B"/>
    <w:rsid w:val="005C1E36"/>
    <w:rsid w:val="005C5E7E"/>
    <w:rsid w:val="005C6A46"/>
    <w:rsid w:val="005F4292"/>
    <w:rsid w:val="0060268D"/>
    <w:rsid w:val="00607678"/>
    <w:rsid w:val="00625633"/>
    <w:rsid w:val="006A58B4"/>
    <w:rsid w:val="006B04E2"/>
    <w:rsid w:val="006C06A4"/>
    <w:rsid w:val="006C784E"/>
    <w:rsid w:val="006D067E"/>
    <w:rsid w:val="006E0E9D"/>
    <w:rsid w:val="006E5DEF"/>
    <w:rsid w:val="006F33A0"/>
    <w:rsid w:val="007115C1"/>
    <w:rsid w:val="00726D9D"/>
    <w:rsid w:val="00742ADD"/>
    <w:rsid w:val="00746C19"/>
    <w:rsid w:val="00752C24"/>
    <w:rsid w:val="00752FA5"/>
    <w:rsid w:val="00762977"/>
    <w:rsid w:val="00765E9E"/>
    <w:rsid w:val="00776BB9"/>
    <w:rsid w:val="00783832"/>
    <w:rsid w:val="00793C17"/>
    <w:rsid w:val="007A101C"/>
    <w:rsid w:val="007C02F7"/>
    <w:rsid w:val="00805155"/>
    <w:rsid w:val="00805A89"/>
    <w:rsid w:val="00806320"/>
    <w:rsid w:val="00807F88"/>
    <w:rsid w:val="00830FBA"/>
    <w:rsid w:val="00835AE4"/>
    <w:rsid w:val="008500D5"/>
    <w:rsid w:val="008910C2"/>
    <w:rsid w:val="0089492E"/>
    <w:rsid w:val="00897B30"/>
    <w:rsid w:val="008A1D96"/>
    <w:rsid w:val="008A2A1D"/>
    <w:rsid w:val="008D2B61"/>
    <w:rsid w:val="008D2F21"/>
    <w:rsid w:val="008E6AD1"/>
    <w:rsid w:val="008F0AA1"/>
    <w:rsid w:val="008F1FB7"/>
    <w:rsid w:val="00900839"/>
    <w:rsid w:val="00953A0B"/>
    <w:rsid w:val="009574DB"/>
    <w:rsid w:val="009654F5"/>
    <w:rsid w:val="00996666"/>
    <w:rsid w:val="009A685E"/>
    <w:rsid w:val="009D0887"/>
    <w:rsid w:val="009D4C11"/>
    <w:rsid w:val="00A0024C"/>
    <w:rsid w:val="00A05661"/>
    <w:rsid w:val="00A2469D"/>
    <w:rsid w:val="00A26960"/>
    <w:rsid w:val="00A30FCC"/>
    <w:rsid w:val="00A35CEB"/>
    <w:rsid w:val="00A45071"/>
    <w:rsid w:val="00A76D06"/>
    <w:rsid w:val="00A836D9"/>
    <w:rsid w:val="00AC2940"/>
    <w:rsid w:val="00AC37F3"/>
    <w:rsid w:val="00AF7E1A"/>
    <w:rsid w:val="00B034F6"/>
    <w:rsid w:val="00B1092F"/>
    <w:rsid w:val="00B237DB"/>
    <w:rsid w:val="00B378D9"/>
    <w:rsid w:val="00B44715"/>
    <w:rsid w:val="00B524B5"/>
    <w:rsid w:val="00B54887"/>
    <w:rsid w:val="00B6379E"/>
    <w:rsid w:val="00B80CFA"/>
    <w:rsid w:val="00B90393"/>
    <w:rsid w:val="00BA42AD"/>
    <w:rsid w:val="00BB651C"/>
    <w:rsid w:val="00BB7F5D"/>
    <w:rsid w:val="00BF3F93"/>
    <w:rsid w:val="00BF70A6"/>
    <w:rsid w:val="00BF7405"/>
    <w:rsid w:val="00C20864"/>
    <w:rsid w:val="00C455CD"/>
    <w:rsid w:val="00C56C0E"/>
    <w:rsid w:val="00CC5C4F"/>
    <w:rsid w:val="00CC73C8"/>
    <w:rsid w:val="00CE645F"/>
    <w:rsid w:val="00D152C1"/>
    <w:rsid w:val="00D263FE"/>
    <w:rsid w:val="00D27301"/>
    <w:rsid w:val="00D46BF3"/>
    <w:rsid w:val="00D81024"/>
    <w:rsid w:val="00DA126F"/>
    <w:rsid w:val="00DB48B5"/>
    <w:rsid w:val="00DC0E5E"/>
    <w:rsid w:val="00DC2ABD"/>
    <w:rsid w:val="00DC323F"/>
    <w:rsid w:val="00DD77DF"/>
    <w:rsid w:val="00DE0172"/>
    <w:rsid w:val="00E01BA6"/>
    <w:rsid w:val="00E22958"/>
    <w:rsid w:val="00E43FF3"/>
    <w:rsid w:val="00E523B4"/>
    <w:rsid w:val="00E74E35"/>
    <w:rsid w:val="00E80B84"/>
    <w:rsid w:val="00E95602"/>
    <w:rsid w:val="00EA4553"/>
    <w:rsid w:val="00EC7811"/>
    <w:rsid w:val="00EF763D"/>
    <w:rsid w:val="00F324E7"/>
    <w:rsid w:val="00F34792"/>
    <w:rsid w:val="00F424CE"/>
    <w:rsid w:val="00F77E5F"/>
    <w:rsid w:val="00F855E6"/>
    <w:rsid w:val="00F90573"/>
    <w:rsid w:val="00FD0BCB"/>
    <w:rsid w:val="00FE3A9D"/>
    <w:rsid w:val="00FF2C9C"/>
    <w:rsid w:val="0F7B58C1"/>
    <w:rsid w:val="11A21718"/>
    <w:rsid w:val="129220B4"/>
    <w:rsid w:val="282A0FBD"/>
    <w:rsid w:val="34027EA3"/>
    <w:rsid w:val="3B623012"/>
    <w:rsid w:val="40E6595D"/>
    <w:rsid w:val="488E23A0"/>
    <w:rsid w:val="5C5E5C67"/>
    <w:rsid w:val="727C3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semiHidden="0" w:uiPriority="0" w:unhideWhenUsed="0" w:qFormat="1"/>
    <w:lsdException w:name="Normal (Web)" w:semiHidden="0" w:uiPriority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2">
    <w:name w:val="heading 2"/>
    <w:basedOn w:val="a"/>
    <w:next w:val="a"/>
    <w:uiPriority w:val="99"/>
    <w:qFormat/>
    <w:pPr>
      <w:keepNext/>
      <w:keepLines/>
      <w:spacing w:before="260" w:after="260" w:line="416" w:lineRule="auto"/>
      <w:outlineLvl w:val="1"/>
    </w:pPr>
    <w:rPr>
      <w:rFonts w:ascii="Arial" w:eastAsia="黑体" w:hAnsi="Arial"/>
      <w:b/>
      <w:bCs/>
      <w:kern w:val="0"/>
      <w:sz w:val="32"/>
      <w:szCs w:val="32"/>
    </w:rPr>
  </w:style>
  <w:style w:type="paragraph" w:styleId="4">
    <w:name w:val="heading 4"/>
    <w:basedOn w:val="a"/>
    <w:next w:val="a"/>
    <w:link w:val="4Char"/>
    <w:uiPriority w:val="99"/>
    <w:qFormat/>
    <w:pPr>
      <w:tabs>
        <w:tab w:val="left" w:pos="0"/>
      </w:tabs>
      <w:autoSpaceDE w:val="0"/>
      <w:autoSpaceDN w:val="0"/>
      <w:outlineLvl w:val="3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Char"/>
    <w:uiPriority w:val="1"/>
    <w:qFormat/>
    <w:pPr>
      <w:ind w:left="142"/>
    </w:pPr>
    <w:rPr>
      <w:kern w:val="0"/>
      <w:sz w:val="20"/>
      <w:szCs w:val="21"/>
    </w:rPr>
  </w:style>
  <w:style w:type="paragraph" w:styleId="a4">
    <w:name w:val="Body Text Indent"/>
    <w:basedOn w:val="a"/>
    <w:qFormat/>
    <w:pPr>
      <w:ind w:firstLineChars="179" w:firstLine="501"/>
    </w:pPr>
    <w:rPr>
      <w:sz w:val="28"/>
    </w:rPr>
  </w:style>
  <w:style w:type="paragraph" w:styleId="a5">
    <w:name w:val="Plain Text"/>
    <w:basedOn w:val="a"/>
    <w:link w:val="Char0"/>
    <w:qFormat/>
    <w:rPr>
      <w:rFonts w:ascii="宋体" w:eastAsia="宋体" w:hAnsi="Courier New" w:cs="Times New Roman" w:hint="eastAsia"/>
    </w:rPr>
  </w:style>
  <w:style w:type="paragraph" w:styleId="a6">
    <w:name w:val="Balloon Text"/>
    <w:basedOn w:val="a"/>
    <w:link w:val="Char1"/>
    <w:uiPriority w:val="99"/>
    <w:semiHidden/>
    <w:unhideWhenUsed/>
    <w:rPr>
      <w:sz w:val="18"/>
      <w:szCs w:val="18"/>
    </w:rPr>
  </w:style>
  <w:style w:type="paragraph" w:styleId="a7">
    <w:name w:val="footer"/>
    <w:basedOn w:val="a"/>
    <w:link w:val="Char2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link w:val="Char3"/>
    <w:uiPriority w:val="99"/>
    <w:unhideWhenUsed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Subtitle"/>
    <w:basedOn w:val="a"/>
    <w:next w:val="a"/>
    <w:link w:val="Char4"/>
    <w:qFormat/>
    <w:pPr>
      <w:spacing w:before="240" w:after="60" w:line="312" w:lineRule="auto"/>
      <w:jc w:val="left"/>
      <w:outlineLvl w:val="1"/>
    </w:pPr>
    <w:rPr>
      <w:rFonts w:ascii="Calibri Light" w:eastAsia="宋体" w:hAnsi="Calibri Light" w:cs="Times New Roman"/>
      <w:b/>
      <w:bCs/>
      <w:kern w:val="28"/>
      <w:sz w:val="28"/>
      <w:szCs w:val="32"/>
    </w:rPr>
  </w:style>
  <w:style w:type="paragraph" w:styleId="aa">
    <w:name w:val="Normal (Web)"/>
    <w:basedOn w:val="a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20">
    <w:name w:val="Body Text First Indent 2"/>
    <w:basedOn w:val="a4"/>
    <w:next w:val="a"/>
    <w:qFormat/>
    <w:pPr>
      <w:spacing w:line="400" w:lineRule="exact"/>
      <w:ind w:firstLineChars="200" w:firstLine="480"/>
    </w:pPr>
  </w:style>
  <w:style w:type="table" w:styleId="ab">
    <w:name w:val="Table Grid"/>
    <w:basedOn w:val="a1"/>
    <w:qFormat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c">
    <w:name w:val="Strong"/>
    <w:uiPriority w:val="22"/>
    <w:qFormat/>
    <w:rPr>
      <w:b/>
    </w:rPr>
  </w:style>
  <w:style w:type="character" w:customStyle="1" w:styleId="Char3">
    <w:name w:val="页眉 Char"/>
    <w:basedOn w:val="a0"/>
    <w:link w:val="a8"/>
    <w:uiPriority w:val="99"/>
    <w:qFormat/>
    <w:rPr>
      <w:sz w:val="18"/>
      <w:szCs w:val="18"/>
    </w:rPr>
  </w:style>
  <w:style w:type="character" w:customStyle="1" w:styleId="Char2">
    <w:name w:val="页脚 Char"/>
    <w:basedOn w:val="a0"/>
    <w:link w:val="a7"/>
    <w:uiPriority w:val="99"/>
    <w:rPr>
      <w:sz w:val="18"/>
      <w:szCs w:val="18"/>
    </w:rPr>
  </w:style>
  <w:style w:type="character" w:customStyle="1" w:styleId="Char">
    <w:name w:val="正文文本 Char"/>
    <w:basedOn w:val="a0"/>
    <w:link w:val="a3"/>
    <w:uiPriority w:val="1"/>
    <w:rPr>
      <w:kern w:val="0"/>
      <w:sz w:val="20"/>
      <w:szCs w:val="21"/>
    </w:rPr>
  </w:style>
  <w:style w:type="character" w:customStyle="1" w:styleId="Char1">
    <w:name w:val="批注框文本 Char"/>
    <w:basedOn w:val="a0"/>
    <w:link w:val="a6"/>
    <w:uiPriority w:val="99"/>
    <w:semiHidden/>
    <w:qFormat/>
    <w:rPr>
      <w:sz w:val="18"/>
      <w:szCs w:val="18"/>
    </w:rPr>
  </w:style>
  <w:style w:type="paragraph" w:customStyle="1" w:styleId="1">
    <w:name w:val="列出段落1"/>
    <w:basedOn w:val="a"/>
    <w:uiPriority w:val="99"/>
    <w:qFormat/>
    <w:pPr>
      <w:ind w:firstLineChars="200" w:firstLine="420"/>
    </w:pPr>
    <w:rPr>
      <w:rFonts w:ascii="Calibri" w:eastAsia="宋体" w:hAnsi="Calibri" w:cs="Times New Roman"/>
    </w:rPr>
  </w:style>
  <w:style w:type="character" w:customStyle="1" w:styleId="font51">
    <w:name w:val="font51"/>
    <w:basedOn w:val="a0"/>
    <w:qFormat/>
    <w:rPr>
      <w:rFonts w:ascii="微软雅黑" w:eastAsia="微软雅黑" w:hAnsi="微软雅黑" w:cs="微软雅黑" w:hint="eastAsia"/>
      <w:color w:val="000000"/>
      <w:sz w:val="20"/>
      <w:szCs w:val="20"/>
      <w:u w:val="none"/>
    </w:rPr>
  </w:style>
  <w:style w:type="paragraph" w:styleId="ad">
    <w:name w:val="List Paragraph"/>
    <w:basedOn w:val="a"/>
    <w:link w:val="Char5"/>
    <w:qFormat/>
    <w:pPr>
      <w:ind w:firstLineChars="200" w:firstLine="420"/>
    </w:pPr>
  </w:style>
  <w:style w:type="character" w:customStyle="1" w:styleId="4Char">
    <w:name w:val="标题 4 Char"/>
    <w:basedOn w:val="a0"/>
    <w:link w:val="4"/>
    <w:uiPriority w:val="99"/>
    <w:qFormat/>
    <w:rPr>
      <w:rFonts w:ascii="Calibri" w:eastAsia="宋体" w:hAnsi="Calibri" w:cs="Times New Roman"/>
      <w:szCs w:val="24"/>
    </w:rPr>
  </w:style>
  <w:style w:type="character" w:customStyle="1" w:styleId="Char5">
    <w:name w:val="列出段落 Char"/>
    <w:link w:val="ad"/>
    <w:qFormat/>
    <w:rPr>
      <w:kern w:val="2"/>
      <w:sz w:val="21"/>
      <w:szCs w:val="22"/>
    </w:rPr>
  </w:style>
  <w:style w:type="character" w:customStyle="1" w:styleId="Char0">
    <w:name w:val="纯文本 Char"/>
    <w:basedOn w:val="a0"/>
    <w:link w:val="a5"/>
    <w:rPr>
      <w:rFonts w:ascii="宋体" w:eastAsia="宋体" w:hAnsi="Courier New" w:cs="Times New Roman"/>
      <w:kern w:val="2"/>
      <w:sz w:val="21"/>
      <w:szCs w:val="22"/>
    </w:rPr>
  </w:style>
  <w:style w:type="character" w:customStyle="1" w:styleId="Char4">
    <w:name w:val="副标题 Char"/>
    <w:basedOn w:val="a0"/>
    <w:link w:val="a9"/>
    <w:rPr>
      <w:rFonts w:ascii="Calibri Light" w:eastAsia="宋体" w:hAnsi="Calibri Light" w:cs="Times New Roman"/>
      <w:b/>
      <w:bCs/>
      <w:kern w:val="28"/>
      <w:sz w:val="28"/>
      <w:szCs w:val="32"/>
    </w:rPr>
  </w:style>
  <w:style w:type="character" w:customStyle="1" w:styleId="font31">
    <w:name w:val="font31"/>
    <w:basedOn w:val="a0"/>
    <w:qFormat/>
    <w:rPr>
      <w:rFonts w:ascii="宋体" w:eastAsia="宋体" w:hAnsi="宋体" w:cs="宋体" w:hint="eastAsia"/>
      <w:color w:val="000000"/>
      <w:sz w:val="24"/>
      <w:szCs w:val="24"/>
      <w:u w:val="none"/>
    </w:rPr>
  </w:style>
  <w:style w:type="paragraph" w:customStyle="1" w:styleId="ae">
    <w:name w:val="内容正文"/>
    <w:basedOn w:val="a"/>
    <w:qFormat/>
    <w:pPr>
      <w:spacing w:afterLines="50" w:after="50" w:line="300" w:lineRule="exact"/>
      <w:ind w:leftChars="850" w:left="850"/>
    </w:pPr>
    <w:rPr>
      <w:rFonts w:ascii="Noto Sans S Chinese Regular" w:eastAsia="Noto Sans S Chinese Regular" w:hAnsi="Noto Sans S Chinese Regular" w:cs="Times New Roman"/>
      <w:szCs w:val="21"/>
    </w:rPr>
  </w:style>
  <w:style w:type="paragraph" w:customStyle="1" w:styleId="0">
    <w:name w:val="样式 首行缩进:  0 字符"/>
    <w:basedOn w:val="a"/>
    <w:qFormat/>
    <w:pPr>
      <w:spacing w:line="360" w:lineRule="auto"/>
      <w:ind w:firstLineChars="200" w:firstLine="200"/>
    </w:pPr>
    <w:rPr>
      <w:rFonts w:ascii="Arial" w:eastAsia="宋体" w:hAnsi="Arial" w:cs="宋体"/>
      <w:sz w:val="24"/>
      <w:szCs w:val="20"/>
    </w:rPr>
  </w:style>
  <w:style w:type="character" w:customStyle="1" w:styleId="font11">
    <w:name w:val="font11"/>
    <w:basedOn w:val="a0"/>
    <w:qFormat/>
    <w:rPr>
      <w:rFonts w:ascii="宋体" w:eastAsia="宋体" w:hAnsi="宋体" w:cs="宋体" w:hint="eastAsia"/>
      <w:color w:val="000000"/>
      <w:sz w:val="21"/>
      <w:szCs w:val="21"/>
      <w:u w:val="none"/>
    </w:rPr>
  </w:style>
  <w:style w:type="paragraph" w:customStyle="1" w:styleId="Default">
    <w:name w:val="Default"/>
    <w:basedOn w:val="a"/>
    <w:pPr>
      <w:widowControl/>
      <w:autoSpaceDE w:val="0"/>
      <w:autoSpaceDN w:val="0"/>
      <w:jc w:val="left"/>
    </w:pPr>
    <w:rPr>
      <w:rFonts w:ascii="微软雅黑" w:eastAsia="微软雅黑" w:hAnsi="微软雅黑" w:cs="宋体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236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1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jpeg"/><Relationship Id="rId5" Type="http://schemas.microsoft.com/office/2007/relationships/stylesWithEffects" Target="stylesWithEffects.xml"/><Relationship Id="rId10" Type="http://schemas.openxmlformats.org/officeDocument/2006/relationships/image" Target="media/image3.png"/><Relationship Id="rId4" Type="http://schemas.openxmlformats.org/officeDocument/2006/relationships/styles" Target="style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B5FE377-1F94-4939-BDCC-411B59EE7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10</Pages>
  <Words>654</Words>
  <Characters>3732</Characters>
  <Application>Microsoft Office Word</Application>
  <DocSecurity>0</DocSecurity>
  <Lines>31</Lines>
  <Paragraphs>8</Paragraphs>
  <ScaleCrop>false</ScaleCrop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资产部</dc:creator>
  <cp:lastModifiedBy>Administrator</cp:lastModifiedBy>
  <cp:revision>182</cp:revision>
  <dcterms:created xsi:type="dcterms:W3CDTF">2024-04-09T12:19:00Z</dcterms:created>
  <dcterms:modified xsi:type="dcterms:W3CDTF">2025-03-27T02:07:00Z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2052-11.1.0.9021</vt:lpwstr>
  </property>
  <property fmtid="{D5CDD505-2E9C-101B-9397-08002B2CF9AE}" pid="3" name="ICV">
    <vt:lpwstr>8220532768DB465A9E014035E1B12645_12</vt:lpwstr>
  </property>
</Properties>
</file>