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552825" cy="3340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114" cy="33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B50150" w:rsidRPr="00B50150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日新楼人工智能产教融合基地三楼多媒体设备采购项目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 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B50150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2</w:t>
      </w:r>
      <w:r w:rsidR="008D2F21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2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B50150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九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B50150" w:rsidRPr="00B50150">
        <w:rPr>
          <w:rFonts w:ascii="仿宋" w:eastAsia="仿宋" w:hAnsi="仿宋" w:hint="eastAsia"/>
          <w:sz w:val="24"/>
          <w:u w:val="single"/>
        </w:rPr>
        <w:t>日新楼人工智能产教融合基地三楼多媒体设备采购项目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B50150" w:rsidRPr="00B50150">
        <w:rPr>
          <w:rFonts w:ascii="仿宋" w:eastAsia="仿宋" w:hAnsi="仿宋" w:hint="eastAsia"/>
          <w:sz w:val="24"/>
          <w:u w:val="single"/>
        </w:rPr>
        <w:t>日新楼人工智能产教融合基地三楼多媒体设备采购项目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5877DD">
        <w:rPr>
          <w:rFonts w:ascii="仿宋" w:eastAsia="仿宋" w:hAnsi="仿宋" w:hint="eastAsia"/>
          <w:sz w:val="24"/>
        </w:rPr>
        <w:t>10</w:t>
      </w:r>
      <w:r>
        <w:rPr>
          <w:rFonts w:ascii="仿宋" w:eastAsia="仿宋" w:hAnsi="仿宋" w:hint="eastAsia"/>
          <w:sz w:val="24"/>
        </w:rPr>
        <w:t>月</w:t>
      </w:r>
      <w:r w:rsidR="00442BCB">
        <w:rPr>
          <w:rFonts w:ascii="仿宋" w:eastAsia="仿宋" w:hAnsi="仿宋" w:hint="eastAsia"/>
          <w:sz w:val="24"/>
        </w:rPr>
        <w:t>22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</w:t>
      </w:r>
      <w:r w:rsidR="00B50150">
        <w:rPr>
          <w:rFonts w:ascii="仿宋" w:eastAsia="仿宋" w:hAnsi="仿宋" w:hint="eastAsia"/>
          <w:sz w:val="24"/>
        </w:rPr>
        <w:t>杜老师  13995699032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B50150">
        <w:rPr>
          <w:rFonts w:ascii="仿宋" w:eastAsia="仿宋" w:hAnsi="仿宋" w:hint="eastAsia"/>
          <w:sz w:val="24"/>
          <w:u w:val="single"/>
        </w:rPr>
        <w:t>叁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:rsidR="00B50150" w:rsidRDefault="00B50150" w:rsidP="00B50150">
      <w:pPr>
        <w:spacing w:line="420" w:lineRule="exact"/>
        <w:ind w:firstLineChars="700" w:firstLine="168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4"/>
        </w:rPr>
        <w:t>技术部分：梅老师</w:t>
      </w:r>
      <w:r>
        <w:rPr>
          <w:rFonts w:ascii="仿宋" w:eastAsia="仿宋" w:hAnsi="仿宋" w:hint="eastAsia"/>
          <w:sz w:val="24"/>
        </w:rPr>
        <w:t xml:space="preserve">  </w:t>
      </w:r>
      <w:r w:rsidRPr="000B47AE">
        <w:rPr>
          <w:rFonts w:ascii="仿宋" w:eastAsia="仿宋" w:hAnsi="仿宋"/>
          <w:sz w:val="24"/>
        </w:rPr>
        <w:t>13971431067</w:t>
      </w:r>
    </w:p>
    <w:p w:rsidR="008D2F21" w:rsidRDefault="008D2F21">
      <w:pPr>
        <w:spacing w:line="440" w:lineRule="exact"/>
        <w:jc w:val="center"/>
        <w:rPr>
          <w:rFonts w:ascii="仿宋" w:eastAsia="仿宋" w:hAnsi="仿宋"/>
          <w:sz w:val="24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311463004"/>
      <w:bookmarkStart w:id="2" w:name="_Toc355795126"/>
      <w:bookmarkStart w:id="3" w:name="_Toc516597096"/>
    </w:p>
    <w:bookmarkEnd w:id="0"/>
    <w:bookmarkEnd w:id="1"/>
    <w:bookmarkEnd w:id="2"/>
    <w:bookmarkEnd w:id="3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B50150" w:rsidRPr="00B50150" w:rsidRDefault="00B50150" w:rsidP="00B50150">
      <w:pPr>
        <w:spacing w:line="440" w:lineRule="exact"/>
        <w:rPr>
          <w:rFonts w:ascii="仿宋" w:eastAsia="仿宋" w:hAnsi="仿宋"/>
          <w:b/>
          <w:sz w:val="24"/>
          <w:szCs w:val="24"/>
        </w:rPr>
      </w:pPr>
      <w:r w:rsidRPr="00B50150">
        <w:rPr>
          <w:rFonts w:ascii="仿宋" w:eastAsia="仿宋" w:hAnsi="仿宋" w:hint="eastAsia"/>
          <w:b/>
          <w:sz w:val="24"/>
          <w:szCs w:val="24"/>
        </w:rPr>
        <w:t>一、设备清单：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40"/>
        <w:gridCol w:w="2919"/>
        <w:gridCol w:w="3827"/>
        <w:gridCol w:w="2268"/>
        <w:gridCol w:w="709"/>
        <w:gridCol w:w="709"/>
        <w:gridCol w:w="2977"/>
      </w:tblGrid>
      <w:tr w:rsidR="00442BCB" w:rsidRPr="00BA18E9" w:rsidTr="00C6000E">
        <w:trPr>
          <w:trHeight w:val="37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序号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场所编号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品类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参数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单位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备注</w:t>
            </w:r>
          </w:p>
        </w:tc>
      </w:tr>
      <w:tr w:rsidR="00442BCB" w:rsidRPr="00BA18E9" w:rsidTr="00C6000E">
        <w:trPr>
          <w:trHeight w:val="379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34人会议室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86寸智慧一体机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86寸、I5/8G/256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37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移动支架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379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讨论区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65寸智慧一体机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65寸、I5/8G/256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除尺寸大小，其他参数同86寸一体机</w:t>
            </w:r>
          </w:p>
        </w:tc>
      </w:tr>
      <w:tr w:rsidR="00442BCB" w:rsidRPr="00BA18E9" w:rsidTr="00C6000E">
        <w:trPr>
          <w:trHeight w:val="37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移动支架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379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人工智能通识教育实训室A类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55寸拼接：4*3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55寸1.8拼缝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color w:val="FF0000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37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普通中控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国产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人工智能通识教育实训室A类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75寸电视机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商用电视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壁挂支架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人工智能通识教育实训室A类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55寸拼接屏：4*3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55寸1.8拼缝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color w:val="FF0000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普通中控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国产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color w:val="FF0000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46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人工智能实训中心（外墙）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LED大屏 尺寸：4160*2400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P2.0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人工智能通识教育实训室B类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55寸拼接屏：4*3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55寸1.8拼缝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智能中控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国产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壁挂支架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人工智能通识教育实训室C类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75寸电视机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品牌商用电视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55寸拼接屏：4*3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55寸1.8拼缝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智能中控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国产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112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9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信息中心项目组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壁挂支架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75寸电视机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商用电视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kern w:val="0"/>
                <w:szCs w:val="21"/>
              </w:rPr>
              <w:t>信息中心培训室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86寸智慧一体机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86寸、I5/8G/256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color w:val="000000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285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移动支架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定制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A18E9">
              <w:rPr>
                <w:rFonts w:ascii="仿宋" w:eastAsia="仿宋" w:hAnsi="仿宋" w:hint="eastAsia"/>
                <w:szCs w:val="21"/>
              </w:rPr>
              <w:t xml:space="preserve">　</w:t>
            </w:r>
          </w:p>
        </w:tc>
      </w:tr>
      <w:tr w:rsidR="00442BCB" w:rsidRPr="00BA18E9" w:rsidTr="00C6000E">
        <w:trPr>
          <w:trHeight w:val="306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11</w:t>
            </w:r>
          </w:p>
        </w:tc>
        <w:tc>
          <w:tcPr>
            <w:tcW w:w="2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整体声音系统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功放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306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音箱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306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鹅颈麦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支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306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B50150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无线话筒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Pr="007C51A1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2BCB" w:rsidRDefault="00442BCB" w:rsidP="00C6000E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BCB" w:rsidRPr="007C51A1" w:rsidRDefault="00442BCB" w:rsidP="00C6000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一拖二</w:t>
            </w:r>
          </w:p>
        </w:tc>
      </w:tr>
    </w:tbl>
    <w:p w:rsidR="00E22958" w:rsidRDefault="00E22958">
      <w:pPr>
        <w:spacing w:line="420" w:lineRule="exact"/>
        <w:rPr>
          <w:rFonts w:ascii="宋体" w:hAnsi="宋体" w:cs="宋体"/>
          <w:sz w:val="24"/>
        </w:rPr>
      </w:pPr>
    </w:p>
    <w:p w:rsidR="00B50150" w:rsidRPr="00B50150" w:rsidRDefault="00B50150">
      <w:pPr>
        <w:spacing w:line="420" w:lineRule="exact"/>
        <w:rPr>
          <w:rFonts w:ascii="仿宋" w:eastAsia="仿宋" w:hAnsi="仿宋" w:cs="宋体"/>
          <w:b/>
          <w:sz w:val="24"/>
        </w:rPr>
      </w:pPr>
      <w:r>
        <w:rPr>
          <w:rFonts w:ascii="仿宋" w:eastAsia="仿宋" w:hAnsi="仿宋" w:cs="宋体" w:hint="eastAsia"/>
          <w:b/>
          <w:sz w:val="24"/>
        </w:rPr>
        <w:t>二、</w:t>
      </w:r>
      <w:r w:rsidRPr="00B50150">
        <w:rPr>
          <w:rFonts w:ascii="仿宋" w:eastAsia="仿宋" w:hAnsi="仿宋" w:cs="宋体" w:hint="eastAsia"/>
          <w:b/>
          <w:sz w:val="24"/>
        </w:rPr>
        <w:t>详细参数：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4049"/>
      </w:tblGrid>
      <w:tr w:rsidR="00442BCB" w:rsidRPr="00BA18E9" w:rsidTr="00C6000E">
        <w:trPr>
          <w:trHeight w:val="285"/>
        </w:trPr>
        <w:tc>
          <w:tcPr>
            <w:tcW w:w="14049" w:type="dxa"/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55寸（1.8拼缝）参数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：（相关参数和以下类似，市场上希沃、AOC、康佳、LG、海信、创维、TCL等一线品牌均可）</w:t>
            </w:r>
          </w:p>
        </w:tc>
      </w:tr>
      <w:tr w:rsidR="00442BCB" w:rsidRPr="00BA18E9" w:rsidTr="00C6000E">
        <w:trPr>
          <w:trHeight w:val="1002"/>
        </w:trPr>
        <w:tc>
          <w:tcPr>
            <w:tcW w:w="14049" w:type="dxa"/>
            <w:vMerge w:val="restart"/>
            <w:hideMark/>
          </w:tcPr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1. 液晶拼接显示单元显示尺寸1213.5*684.4，拼接缝隙≤1.8mm，分辨率1920*1080，亮度不小于500cd/㎡，刷新频率不小于60Hz，可视角度不小于175度，亮度均匀性不小于70%。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2. 液晶拼接显示单元应可提供模拟视频、VGA、DVI、HDMI等多种信号的接入与显示功能。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3. 液晶拼接显示单元稳定可靠，平均无故障运行时间（MTBF）不低于60000小时，需提供检测报告复印件或扫描件并加盖厂家公章。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4. 液晶拼接显示单元安全可靠，需通过3C认证、节能证书。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5. 液晶拼接显示单元采用整机结构，AD版、电源板与拼接屏为一个整体，显示屏具有完整外壳，无任何裸露在外的点路线；拼接系统采用标准模块化设计，技术先进，易于扩充、操作简单、维护方便，稳定可靠。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6. 液晶拼接显示单元要求同时具备上下、左右及前后六向调节功能。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7. 液晶拼接显示单元具有数字降噪、自动显示格式匹配、手动白平衡调节等功能。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8. 液晶拼接显示单元支持RS232控制、红外线控功能两种控制方式，用户可用遥控器对大屏进行菜单设置。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9. 设备供应厂商必须符合ISO9001：2008质量管理体系标准、ISO14001：2004环境管理体系认证证书、ISO45001：2018职业健康安全管理体系。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10. 包含音视频超融合汇聚处理系统，智能化编码混合处理信号源及解码分离音视频输入输出控制等功能。</w:t>
            </w:r>
          </w:p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11. 包含液压支架1套、线材1批。</w:t>
            </w:r>
            <w:bookmarkStart w:id="4" w:name="_GoBack"/>
            <w:bookmarkEnd w:id="4"/>
          </w:p>
        </w:tc>
      </w:tr>
      <w:tr w:rsidR="00442BCB" w:rsidRPr="00BA18E9" w:rsidTr="00C6000E">
        <w:trPr>
          <w:trHeight w:val="1002"/>
        </w:trPr>
        <w:tc>
          <w:tcPr>
            <w:tcW w:w="14049" w:type="dxa"/>
            <w:vMerge/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1002"/>
        </w:trPr>
        <w:tc>
          <w:tcPr>
            <w:tcW w:w="14049" w:type="dxa"/>
            <w:vMerge/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1002"/>
        </w:trPr>
        <w:tc>
          <w:tcPr>
            <w:tcW w:w="14049" w:type="dxa"/>
            <w:vMerge/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42BCB" w:rsidRPr="00BA18E9" w:rsidTr="00442BCB">
        <w:trPr>
          <w:trHeight w:val="312"/>
        </w:trPr>
        <w:tc>
          <w:tcPr>
            <w:tcW w:w="14049" w:type="dxa"/>
            <w:vMerge/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442BCB" w:rsidRPr="00BA18E9" w:rsidTr="00C6000E">
        <w:trPr>
          <w:trHeight w:val="285"/>
        </w:trPr>
        <w:tc>
          <w:tcPr>
            <w:tcW w:w="14049" w:type="dxa"/>
            <w:noWrap/>
            <w:vAlign w:val="center"/>
            <w:hideMark/>
          </w:tcPr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50150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智能中控参数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：</w:t>
            </w:r>
          </w:p>
        </w:tc>
      </w:tr>
      <w:tr w:rsidR="00442BCB" w:rsidRPr="00BA18E9" w:rsidTr="00C6000E">
        <w:trPr>
          <w:trHeight w:val="319"/>
        </w:trPr>
        <w:tc>
          <w:tcPr>
            <w:tcW w:w="14049" w:type="dxa"/>
            <w:hideMark/>
          </w:tcPr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1.标准机架式设计，适合安装于各类型机柜之中。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2.集成或外接千兆交换机，网口≥9口，支持VLAN划分，≥1路网络SET设置，≥2路网络指示灯。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3.最大支持4K信号传输；输入信号HDMI高清接口≥3路，输出信号HDMI高清接口≥2路。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4.集成物联接口，支持编程RS232控制通信端口≥5路，USB通信接口≥1路，IO控制接口≥3路，控制面板PANEL接口≥1路，电脑控制接口≥2路，红外仿真控制接口≥3路，支持集成红外仿真控制功能；</w:t>
            </w:r>
          </w:p>
          <w:p w:rsidR="00442BCB" w:rsidRPr="00755AD9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5.立体声输出，直接接电阻式音箱。功率2*60W，高保真。</w:t>
            </w:r>
          </w:p>
          <w:p w:rsidR="00442BCB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755AD9">
              <w:rPr>
                <w:rFonts w:ascii="仿宋" w:eastAsia="仿宋" w:hAnsi="仿宋" w:cs="宋体" w:hint="eastAsia"/>
                <w:kern w:val="0"/>
                <w:szCs w:val="21"/>
              </w:rPr>
              <w:t>6.集成强电管理，采用国标电源插口，独立电源输出接口≥3路（投影机、电脑、其他），每路负载电流≥10A，支持独立控制电动屏幕的升降。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86寸一体机参数：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（相关参数和以下类似，市场上希沃、康佳、海信、LG、创维、TCL等一线品牌均可）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1.整机屏幕采用86英寸液晶显示器。显示比例16:9，分辨率3840×2160。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2.侧置输入接口具备2路HDMI、1路RS232、1路USB接口；侧置输出接口具备1路音频输出、1路触控USB输出；前置输入接口3路USB接口（包含1路Type-C、2路USB）。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3.嵌入式系统版本不低于Android 13，内存≥2GB，存储空间≥8GB。（提供国家权威检测机构所出具的检测报告复印件并加盖厂家公章）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4.采用红外触控方式，支持Windows系统中进行40点或以上触控，支持在Android系统中进行40点或以上触控。（提供国家权威检测机构所出具的检测报告复印件并加盖厂家公章）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5.整机内置2.2声道扬声器，位于设备上边框，顶置朝前发声，前朝向10W高音扬声器2个，上朝向20W中低音扬声器2个，额定总功率60W。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6.整机内置非独立外扩展的8阵列麦克风，拾音角度≥180°，可用于对教室环境音频进行采集，拾音距离≥12m。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7.整机内置扬声器采用缝隙发声技术，喇叭采用槽式开口设计，不大于5.8mm。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8.内置摄像头、麦克风无需外接线材连接，无任何可见外接线材及模块化拼接痕迹，未占用整机设备端口。（提供国家权威检测机构所出具的检测报告复印件并加盖厂家公章）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9.整机支持蓝牙Bluetooth 5.4标准（提供国家权威检测机构所出具的检测报告复印件并加盖厂家公章）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10.整机上边框内置非独立式摄像头，可拍摄≥1600万像素的照片，支持输出8192×2048分辨率的照片和视频，支持画面畸变矫正功能 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11.搭载Intel 酷睿系列i5CPU，内存：8GB DDR4笔记本内存或以上配置，硬盘：256GB或以上SSD固态硬盘（提供国家权威检测机构所出具的检测报告复印件并加盖厂家公章）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12.采用按压式卡扣，无需工具就可快速拆卸电脑模块。</w:t>
            </w:r>
          </w:p>
          <w:p w:rsidR="00442BCB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13.带移动支架。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75寸电视机参数：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（相关参数和以下类似，市场上小米、康佳、海信、创维、TCL等一线品牌均可）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1.整机显示尺寸≥75英寸，采用LED液晶屏体，A规屏，物理分辨率≥3840×2160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2.整机亮度≥180nits(Typ)，对比度≥1000:1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3.CPU不低于Cortex-A55*4，GPU不低于Mali-G31 MP2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4.内存≥2G,闪存≥16G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5.支持通电自启，默认信号源</w:t>
            </w:r>
          </w:p>
          <w:p w:rsidR="00442BCB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6.提供的产品必须为商用产品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LED大屏参数：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1.像素点间距≤2.0mm ；像素点密度≥250000点/㎡。像素组成1R1G1B，SMD表贴三合一竖向线性排列。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2.维护方式：兼容前、后维护，支持模组、接收卡的带电维护、热拔插。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3.刷新率：支持通过配套软件调节刷新率的设置选项，灰度刷新率≥6000Hz。提供封面具有CNAS标识的第三方检测报告。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4.平整度 ≤0.05mm；模组间相对错位值≤0.1mm，模组间拼缝和间隙≤0.1mm。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5.亮度 ≥0-800cd/㎡，支持256级无灰度等级调节，可设置亮度定时调节，支持通过亮度传感器自动调节(手动、自动、软件 调节)，支持通过配套软件0-100%多级调节。亮度均匀性（校正后） ≥99%。对比度 ：环境照度10±5%≥20000:1，提供封面具有CNAS标识的第三方检测报告。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6.响应时间：纳秒级，急速响应不拖尾、无鬼影。画面延时≤300ns；最佳可视距离1m-50m。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7.功耗：共阳产品：峰值：≤300W/m</w:t>
            </w:r>
            <w:r w:rsidRPr="00B0647D">
              <w:rPr>
                <w:rFonts w:ascii="Calibri" w:eastAsia="仿宋" w:hAnsi="Calibri" w:cs="Calibri"/>
                <w:kern w:val="0"/>
                <w:szCs w:val="21"/>
              </w:rPr>
              <w:t>²</w:t>
            </w: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,平均：≤ 100W/m</w:t>
            </w:r>
            <w:r w:rsidRPr="00B0647D">
              <w:rPr>
                <w:rFonts w:ascii="Calibri" w:eastAsia="仿宋" w:hAnsi="Calibri" w:cs="Calibri"/>
                <w:kern w:val="0"/>
                <w:szCs w:val="21"/>
              </w:rPr>
              <w:t>²</w:t>
            </w: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,带电黑屏的睡眠功率密度：≤ 5W/m</w:t>
            </w:r>
            <w:r w:rsidRPr="00B0647D">
              <w:rPr>
                <w:rFonts w:ascii="Calibri" w:eastAsia="仿宋" w:hAnsi="Calibri" w:cs="Calibri"/>
                <w:kern w:val="0"/>
                <w:szCs w:val="21"/>
              </w:rPr>
              <w:t>²</w:t>
            </w:r>
            <w:r w:rsidRPr="00B0647D">
              <w:rPr>
                <w:rFonts w:ascii="仿宋" w:eastAsia="仿宋" w:hAnsi="仿宋" w:cs="仿宋" w:hint="eastAsia"/>
                <w:kern w:val="0"/>
                <w:szCs w:val="21"/>
              </w:rPr>
              <w:t>共阴产品：峰值：≤</w:t>
            </w: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260W/m</w:t>
            </w:r>
            <w:r w:rsidRPr="00B0647D">
              <w:rPr>
                <w:rFonts w:ascii="Calibri" w:eastAsia="仿宋" w:hAnsi="Calibri" w:cs="Calibri"/>
                <w:kern w:val="0"/>
                <w:szCs w:val="21"/>
              </w:rPr>
              <w:t>²</w:t>
            </w: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,平均：≤ 80W/m</w:t>
            </w:r>
            <w:r w:rsidRPr="00B0647D">
              <w:rPr>
                <w:rFonts w:ascii="Calibri" w:eastAsia="仿宋" w:hAnsi="Calibri" w:cs="Calibri"/>
                <w:kern w:val="0"/>
                <w:szCs w:val="21"/>
              </w:rPr>
              <w:t>²</w:t>
            </w: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,带电黑屏的睡眠功率密度：≤ 3W/m2，低功耗设计，具有动态节能处理,支持无信号输入自动熄屏待机，有信号时输入自动唤醒屏体。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8.可以支持屏体多点测温：支持单个屏幕温度检测，针对大屏启动多点测温系统，均衡散热，防止局部温度过高造成色彩漂移。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9.逐点校正，可对单点或整屏的亮度、色度进行校正。校正数据存储在模组里，更换模组可自动回读校正数据。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10.支持对图像清晰度、饱和度、色度调节、对比度、亮度进行综合式一键视觉修正，具备 降噪、增强、运动补偿、色坐标色彩变换处 理、钝化处理功能，支持 HDR 高动态范围 图像技术显示。提供封面具有CNAS标识的第三方检测报告。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11.产品控制系统可实现 gamma 校正设置，具备红绿蓝γ校正曲线，用户可根据要求自行调整，通过构造非线性校正曲线和色坐标变 换系数矩阵来实</w:t>
            </w: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lastRenderedPageBreak/>
              <w:t>现显示效果的不断改善，各项重要指标如色彩还原性、色温调节范围、 亮度均匀性、色度均匀性、刷新率、换帧频率等，均符合广电级标准。提供封面具有CNAS标识的第三方检测报告。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12.支持 7x24 小时工作：产品在正常工作条件下，连续工作 7 天*24H（168H），不应出现电、机械或操作系统的故障。使用寿命≥120000小时。提供封面具有CNAS标识的第三方检测报告。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13.噪声：在温度25℃、湿度40%RH、大气压力100.2Kpa条件时，LED显示屏工作状态下要求屏体噪声≤10dB,距离产品四周的1m处最大噪声&lt;1db。提供封面具有CNAS标识的第三方检测报告。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14.PCB板、线材、电源、连接件、面罩;V-0级，点燃后把火焰移开样品能快速自熄并在10s之内无燃烧的熔体滴落， 符合 UL94V-0 级防火阻燃要求。提供封面具有CNAS标识的第三方检测报告。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15.灯珠外层具备透明哑光保护层，采用纳米涂覆技术，阻隔灯珠与外部的接触，材质硬度等级HRC8级，灯珠表面使用无划痕。提供封面具有CNAS标识的第三方检测报告。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16.光生物安全符合 IEC 62471:2006 标准的光生物安全及蓝光危害评估检测的无危害类要求（豁免级），具备防蓝光护眼模式。采用黑色防眩光设计，防止眩光影响可提升视觉观感。提供封面具有CNAS标识的第三方检测报告。</w:t>
            </w:r>
          </w:p>
          <w:p w:rsidR="00442BCB" w:rsidRPr="00442BCB" w:rsidRDefault="00442BCB" w:rsidP="00C6000E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442BCB">
              <w:rPr>
                <w:rFonts w:ascii="仿宋" w:eastAsia="仿宋" w:hAnsi="仿宋" w:cs="宋体" w:hint="eastAsia"/>
                <w:b/>
                <w:kern w:val="0"/>
                <w:szCs w:val="21"/>
              </w:rPr>
              <w:t>视屏处理器：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1.支持常见的视频接口，包括 1 路 3G-SDI，2 路 HDMI1.3，1 路 DVI，1 路选配 VGA 子卡。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2.支持 3 个窗口和 1 路 OSD。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3.支持快捷配屏和高级配屏功能。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4.支持 HDMI、DVI 输入分辨率自定义调节。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5.支持设备间备份设置。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6.视频输出最大带载高达 390 万像素，最大宽度 4096 像素，最大高度4096 像素。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7.支持带载屏体亮度调节。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8.支持一键将优先级最低的窗口全屏自动缩放。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9.支持创建 10 个用户场景作为模板保存，方便使用。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10.持选择 HDMI 输入源或 DVI 输入源作为同步信号，达到输出的场级同步。</w:t>
            </w:r>
          </w:p>
          <w:p w:rsidR="00442BCB" w:rsidRPr="00B0647D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11.投屏输入子卡 2.0 支持 AP / WiFi 无线模式，可实 现手机，电脑的无线投屏和 U 盘播放。</w:t>
            </w:r>
          </w:p>
          <w:p w:rsidR="00442BCB" w:rsidRPr="00B50150" w:rsidRDefault="00442BCB" w:rsidP="00C6000E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B0647D">
              <w:rPr>
                <w:rFonts w:ascii="仿宋" w:eastAsia="仿宋" w:hAnsi="仿宋" w:cs="宋体" w:hint="eastAsia"/>
                <w:kern w:val="0"/>
                <w:szCs w:val="21"/>
              </w:rPr>
              <w:t>12.前面板配备直观的 LCD 显示界面，清晰的按键灯提示，简化了系统的控制操作。</w:t>
            </w:r>
          </w:p>
        </w:tc>
      </w:tr>
    </w:tbl>
    <w:p w:rsidR="00B50150" w:rsidRDefault="00B50150">
      <w:pPr>
        <w:spacing w:line="420" w:lineRule="exact"/>
        <w:rPr>
          <w:rFonts w:ascii="宋体" w:hAnsi="宋体" w:cs="宋体"/>
          <w:sz w:val="24"/>
        </w:rPr>
      </w:pPr>
    </w:p>
    <w:p w:rsidR="0057699F" w:rsidRPr="0057699F" w:rsidRDefault="0057699F">
      <w:pPr>
        <w:spacing w:line="420" w:lineRule="exact"/>
        <w:rPr>
          <w:rFonts w:ascii="仿宋" w:eastAsia="仿宋" w:hAnsi="仿宋" w:cs="宋体"/>
          <w:sz w:val="24"/>
        </w:rPr>
      </w:pPr>
      <w:r w:rsidRPr="0057699F">
        <w:rPr>
          <w:rFonts w:ascii="仿宋" w:eastAsia="仿宋" w:hAnsi="仿宋" w:cs="宋体" w:hint="eastAsia"/>
          <w:sz w:val="24"/>
        </w:rPr>
        <w:lastRenderedPageBreak/>
        <w:t>三、弘德楼二楼电子屏</w:t>
      </w: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6"/>
        <w:gridCol w:w="1075"/>
        <w:gridCol w:w="10557"/>
        <w:gridCol w:w="850"/>
        <w:gridCol w:w="851"/>
      </w:tblGrid>
      <w:tr w:rsidR="0057699F" w:rsidRPr="0057699F" w:rsidTr="0057699F">
        <w:trPr>
          <w:trHeight w:val="500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0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规格要求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</w:tr>
      <w:tr w:rsidR="0057699F" w:rsidRPr="0057699F" w:rsidTr="0057699F">
        <w:trPr>
          <w:trHeight w:val="5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LED显示屏</w:t>
            </w:r>
          </w:p>
        </w:tc>
        <w:tc>
          <w:tcPr>
            <w:tcW w:w="10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1.▲像素点间距≤2.5mm ；像素点密度≥160000点/㎡。像素组成1R1G1B，SMD表贴三合一竖向线性排列。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2.维护方式：兼容前、后维护，支持模组、接收卡的带电维护、热拔插。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3.PCB 采用FR-4 材质,灯驱合一,电路及表面处理采用4层盲孔设计及沉金工艺设计，OSP工艺，符合CQC13-471301-2018 标准，同时具有独特的消隐、节能处理、 EMC处理、智能模组存储处理功能电路。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4.刷新率：3840Hz高刷新，支持通过配套控制软件调节刷新率设置选项。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5.平整度 ≤0.05mm；模组间相对错位值≤0.1mm，拼缝≤0.1mm。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6.▲亮度 ≥1000cd/㎡，0-100%任意可调。亮度均匀性（校正后） ≥98.3%。对比度 ≥10000:1，提供封面具有CNAS标识的第三方检测报告。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7.▲低亮高灰：支持软件实现0-100%不同亮度情况下，灰度12-16bits任意设置：100%亮度@16bits， 50%亮度@14bits，20%亮度@12bits。同时支持EPWM 灰阶控制 技术提升低灰视觉效果，0-100%亮度 时，8-16bits 任意灰度设置，70%亮度时， 灰度≥16bits，提供封面具有CNAS标识的第三方检测报告。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8.像素点失控（坏点或盲点）率：≤1/100000 ，无连续失控点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9.响应时间：纳秒级，急速响应不拖尾、无鬼影。具备消除LED显示屏鬼影和拖尾功能；画面延时≤0.5ms；最佳可视距离1m-50m。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10.▲功耗：峰值：≤370W/㎡，平均：≤120W/㎡，带电黑屏的睡眠功率密度： ≤50W/m2，低功耗设计，具有动态节能处理,支持无信号输入自动熄屏待机，有信号时输入自动唤醒屏体，提供封面具有CNAS标识的第三方检测报告。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11.逐点校正，可对单点或整屏的亮度、色度进行校正。校正数据存储在模组里，更换模组可自动回读校正数据。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12.色温、色域：2000K-15000K 连续可调，可设冷色、暖色、 标准等多档白场调节。色域≥120%NTSC， YIQ 及覆盖率≥170% YUV，色温白平衡为 6500K±5%。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13.▲支持对图像清晰度、饱和度、色度调节、对比度、亮度进行综合式一键视觉修正，具备 降噪、增强、运动补偿、色坐标色彩变换处 理、钝化处理功能，支持 HDR 高动态范围 图像技术显示，提供封面具有CNAS标识的第三方检测报告。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lastRenderedPageBreak/>
              <w:t>14.▲PCB 板、线材、电源、连接件、面罩，点燃后把火焰移开测试样品能快速自熄并在 10s 之内无燃 烧的熔体滴落， 符合 UL94V-0 级防火阻燃要求。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15.光生物安全符合 IEC 62471:2006 标准的光生物安全及蓝光危害评估检测的无危害类要求（豁免级），具备防蓝光护眼模式。采用黑色防眩光设计，防止眩光影 响可提升视觉观感。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16.LED 的各色光的波长误差在±2.5nm 之内， LED 的各色光的亮度误差在 10%之内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17</w:t>
            </w:r>
            <w:r w:rsidRPr="0057699F">
              <w:rPr>
                <w:rFonts w:ascii="仿宋" w:eastAsia="仿宋" w:hAnsi="仿宋" w:cs="宋体" w:hint="eastAsia"/>
                <w:szCs w:val="21"/>
              </w:rPr>
              <w:t>.▲灯珠外层具备透明哑光保护层，采用纳米涂覆技术，阻隔灯珠与外部的接触，材质硬度等级HRC8级，灯珠表面使用无划痕，提供封面具有CNAS标识的第三方检测报告。</w:t>
            </w:r>
          </w:p>
          <w:p w:rsidR="0057699F" w:rsidRPr="0057699F" w:rsidRDefault="0057699F" w:rsidP="006353E3">
            <w:pPr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szCs w:val="21"/>
              </w:rPr>
              <w:t>18.▲显示屏制造商具备完善的售后服务体系，提供五星级商品售后服务认证证书和售后服务管理师证书复印件。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Cs w:val="21"/>
              </w:rPr>
              <w:lastRenderedPageBreak/>
              <w:t>25.8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</w:tr>
      <w:tr w:rsidR="0057699F" w:rsidRPr="0057699F" w:rsidTr="0057699F">
        <w:trPr>
          <w:trHeight w:val="5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电源</w:t>
            </w:r>
          </w:p>
        </w:tc>
        <w:tc>
          <w:tcPr>
            <w:tcW w:w="10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输入电压：176V-264V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额定输出电压 V1:+4.5Vdc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额定输出电流范围 0～40.0A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 xml:space="preserve">工作温度 -25℃-+70℃ 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 xml:space="preserve">低温启动特性 @-40℃ -25℃，220Vac 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输入,热机 5 分钟，带载 40A，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 xml:space="preserve">可以启动储存温度 </w:t>
            </w:r>
            <w:r w:rsidRPr="0057699F"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-40℃-85℃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 xml:space="preserve">工作湿度 20%RH-90%RH 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 xml:space="preserve">储存湿度 10%RH-95%RH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套</w:t>
            </w:r>
          </w:p>
        </w:tc>
      </w:tr>
      <w:tr w:rsidR="0057699F" w:rsidRPr="0057699F" w:rsidTr="0057699F">
        <w:trPr>
          <w:trHeight w:val="5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接收卡</w:t>
            </w:r>
          </w:p>
        </w:tc>
        <w:tc>
          <w:tcPr>
            <w:tcW w:w="10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1.单卡自带12个HUB75接口，单卡最大支持24组数据输出模式；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2.单卡带载像素512*384；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3.支持智能模组，无需监控卡，可以实现温度/电压/排线/灯点检测/制造日期/制造商信息检测；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4.支持逐点亮度校正，可以对每个灯点的亮度进行校正，有效消除色差，使整屏的亮度和色度达到高度均匀一致，提高显示屏的画质；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5.快速亮暗线调节在调试软件上进行快速亮暗线调节，快速解决因箱体及模组拼接造成的显示屏亮暗线，调节过程中即时生效，简单易用；</w:t>
            </w:r>
          </w:p>
          <w:p w:rsidR="0057699F" w:rsidRPr="0057699F" w:rsidRDefault="0057699F" w:rsidP="006353E3">
            <w:pPr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6.支持3D功能，配合支持 3D 功能的独立主控，在软件或独立主控的操作面板上开启 3D 功能，并设置3D参数，使画面显示 3D 效果；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套</w:t>
            </w:r>
          </w:p>
        </w:tc>
      </w:tr>
      <w:tr w:rsidR="0057699F" w:rsidRPr="0057699F" w:rsidTr="0057699F">
        <w:trPr>
          <w:trHeight w:val="5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视频处理器</w:t>
            </w:r>
          </w:p>
        </w:tc>
        <w:tc>
          <w:tcPr>
            <w:tcW w:w="10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1、支持常见的视频接口，包括 1 路DVI，2 路 HDMI1.4，1 路3G-SDI+LOOP（可根据实际需求选配）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▲2、支持 不少于3 个窗口和 1 路 OSD同时显示。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3、支持快捷配屏和高级配屏功能，脱离电脑也能实现快速配屏。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4、支持 HDMI、DVI 输入分辨率自定义调节，支持3840*1080,1920*1200,1920*1080,1080*720等多种分辨率。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5、支持设备间备份和设备内网口备份设置，保障因设备故障或网线故障时，屏体运行正常。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▲6、视频输出最大带载高达 650 万像素，最宽不低于10240，最高不低于8192。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7、支持带载屏体亮度调节，通过旋钮可实现100级亮度调节。。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▲8、支持逐点亮度校正，可以对所有灯点的亮度和色度进行采集校正，有效消除LED模组的色差，使整屏的亮度和色度达到高度均匀一致，提高显示屏的画质。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9、支持创建 不少于10 个用户场景作为模板保存，方便使用。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▲10、支持选择 HDMI 输入源或 DVI 输入源作为同步信号，达到输出的场级同步。</w:t>
            </w:r>
          </w:p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上述▲参数投标商需提供CNAS认可的检测机构出具的测试报告并加盖生产厂商鲜章以供查验；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台</w:t>
            </w:r>
          </w:p>
        </w:tc>
      </w:tr>
      <w:tr w:rsidR="0057699F" w:rsidRPr="0057699F" w:rsidTr="0057699F">
        <w:trPr>
          <w:trHeight w:val="5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配电柜</w:t>
            </w:r>
          </w:p>
        </w:tc>
        <w:tc>
          <w:tcPr>
            <w:tcW w:w="10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spacing w:line="220" w:lineRule="atLeast"/>
              <w:textAlignment w:val="baseline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1.满足显示屏及相关配套设备正常工作所需的安全供电要求。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套</w:t>
            </w:r>
          </w:p>
        </w:tc>
      </w:tr>
      <w:tr w:rsidR="0057699F" w:rsidRPr="0057699F" w:rsidTr="0057699F">
        <w:trPr>
          <w:trHeight w:val="5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szCs w:val="21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屏体结构</w:t>
            </w:r>
          </w:p>
        </w:tc>
        <w:tc>
          <w:tcPr>
            <w:tcW w:w="10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1.根据现场定制；</w:t>
            </w: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2.采用优质钢材，焊接牢固，焊点饱满、光滑；</w:t>
            </w: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br/>
              <w:t>3.钢结构需均匀涂上防腐和防火涂料，不允许漏刷或表面生锈等现象。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9F" w:rsidRPr="0057699F" w:rsidRDefault="0057699F" w:rsidP="006353E3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57699F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㎡</w:t>
            </w:r>
          </w:p>
        </w:tc>
      </w:tr>
    </w:tbl>
    <w:p w:rsidR="0057699F" w:rsidRDefault="0057699F">
      <w:pPr>
        <w:spacing w:line="420" w:lineRule="exact"/>
        <w:rPr>
          <w:rFonts w:ascii="宋体" w:hAnsi="宋体" w:cs="宋体"/>
          <w:sz w:val="24"/>
        </w:rPr>
      </w:pPr>
    </w:p>
    <w:sectPr w:rsidR="005769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D37DC"/>
    <w:rsid w:val="002E3506"/>
    <w:rsid w:val="002E7EFD"/>
    <w:rsid w:val="002F30E8"/>
    <w:rsid w:val="00326E8F"/>
    <w:rsid w:val="00332B0E"/>
    <w:rsid w:val="00350994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42BCB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7699F"/>
    <w:rsid w:val="005875A6"/>
    <w:rsid w:val="005877DD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60397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1049"/>
    <w:rsid w:val="00765E9E"/>
    <w:rsid w:val="00776BB9"/>
    <w:rsid w:val="0078035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0150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058B1"/>
    <w:rsid w:val="00C20864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324E7"/>
    <w:rsid w:val="00F424CE"/>
    <w:rsid w:val="00F77E5F"/>
    <w:rsid w:val="00F855E6"/>
    <w:rsid w:val="00F90573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8DD52E-D038-425B-9538-C80B6000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187</cp:revision>
  <dcterms:created xsi:type="dcterms:W3CDTF">2024-04-09T12:19:00Z</dcterms:created>
  <dcterms:modified xsi:type="dcterms:W3CDTF">2025-10-20T01:28:00Z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