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widowControl/>
        <w:spacing w:line="360" w:lineRule="auto"/>
        <w:ind w:firstLine="360" w:firstLineChars="10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2024年度湖北省高等教育学会</w:t>
      </w:r>
    </w:p>
    <w:p>
      <w:pPr>
        <w:widowControl/>
        <w:spacing w:line="360" w:lineRule="auto"/>
        <w:ind w:firstLine="360" w:firstLineChars="100"/>
        <w:jc w:val="center"/>
        <w:rPr>
          <w:rFonts w:hint="eastAsia" w:ascii="方正小标宋_GBK" w:hAnsi="方正小标宋_GBK" w:eastAsia="方正小标宋_GBK" w:cs="方正小标宋_GBK"/>
          <w:snapToGrid w:val="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教育科研</w:t>
      </w: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36"/>
          <w:szCs w:val="36"/>
        </w:rPr>
        <w:t>课题申报指南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/>
          <w:sz w:val="32"/>
          <w:szCs w:val="32"/>
        </w:rPr>
      </w:pP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学术成果计划项目：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20" w:leftChars="0" w:hanging="320" w:hangingChars="100"/>
        <w:textAlignment w:val="auto"/>
        <w:rPr>
          <w:rStyle w:val="7"/>
          <w:rFonts w:hint="eastAsia" w:ascii="仿宋_GB2312" w:hAnsi="仿宋_GB2312" w:eastAsia="仿宋_GB2312" w:cs="仿宋_GB2312"/>
        </w:rPr>
      </w:pPr>
      <w:bookmarkStart w:id="0" w:name="_Hlk165834499"/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Style w:val="7"/>
          <w:rFonts w:hint="eastAsia" w:ascii="仿宋_GB2312" w:hAnsi="仿宋_GB2312" w:eastAsia="仿宋_GB2312" w:cs="仿宋_GB2312"/>
        </w:rPr>
        <w:t>高校推进习近平新时代中国特色社会主义思想“三进”</w:t>
      </w: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 xml:space="preserve">   </w:t>
      </w:r>
      <w:r>
        <w:rPr>
          <w:rStyle w:val="7"/>
          <w:rFonts w:hint="eastAsia" w:ascii="仿宋_GB2312" w:hAnsi="仿宋_GB2312" w:eastAsia="仿宋_GB2312" w:cs="仿宋_GB2312"/>
        </w:rPr>
        <w:t>工作的实践探索及成效研究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Style w:val="7"/>
          <w:rFonts w:hint="eastAsia" w:ascii="仿宋_GB2312" w:hAnsi="仿宋_GB2312" w:eastAsia="仿宋_GB2312" w:cs="仿宋_GB2312"/>
        </w:rPr>
        <w:t>湖北高等教育集成化、智能化、国际化“3I”战略研究</w:t>
      </w:r>
      <w:bookmarkEnd w:id="0"/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Style w:val="7"/>
          <w:rFonts w:hint="eastAsia" w:ascii="仿宋_GB2312" w:hAnsi="仿宋_GB2312" w:eastAsia="仿宋_GB2312" w:cs="仿宋_GB2312"/>
        </w:rPr>
        <w:t>推进湖北高等教育现代化的治理创新及效能评价研究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4.</w:t>
      </w:r>
      <w:r>
        <w:rPr>
          <w:rStyle w:val="7"/>
          <w:rFonts w:hint="eastAsia" w:ascii="仿宋_GB2312" w:hAnsi="仿宋_GB2312" w:eastAsia="仿宋_GB2312" w:cs="仿宋_GB2312"/>
        </w:rPr>
        <w:t>新时代湖北高等教育对外开放战略研究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5.</w:t>
      </w:r>
      <w:r>
        <w:rPr>
          <w:rStyle w:val="7"/>
          <w:rFonts w:hint="eastAsia" w:ascii="仿宋_GB2312" w:hAnsi="仿宋_GB2312" w:eastAsia="仿宋_GB2312" w:cs="仿宋_GB2312"/>
        </w:rPr>
        <w:t>高校劳动教育数字化资源建设与教学创新研究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6.</w:t>
      </w:r>
      <w:r>
        <w:rPr>
          <w:rStyle w:val="7"/>
          <w:rFonts w:hint="eastAsia" w:ascii="仿宋_GB2312" w:hAnsi="仿宋_GB2312" w:eastAsia="仿宋_GB2312" w:cs="仿宋_GB2312"/>
        </w:rPr>
        <w:t>高校推进大学美育浸润行动特色路径研究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新业态下大学生高质量充分就业实现路径研究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8.</w:t>
      </w:r>
      <w:r>
        <w:rPr>
          <w:rStyle w:val="7"/>
          <w:rFonts w:hint="eastAsia" w:ascii="仿宋_GB2312" w:hAnsi="仿宋_GB2312" w:eastAsia="仿宋_GB2312" w:cs="仿宋_GB2312"/>
        </w:rPr>
        <w:t>面向数字化转型的高校“四新”专业优化策略研究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9.</w:t>
      </w:r>
      <w:r>
        <w:rPr>
          <w:rStyle w:val="7"/>
          <w:rFonts w:hint="eastAsia" w:ascii="仿宋_GB2312" w:hAnsi="仿宋_GB2312" w:eastAsia="仿宋_GB2312" w:cs="仿宋_GB2312"/>
        </w:rPr>
        <w:t>新质生产力赋能高质量高等教育体系研究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10.</w:t>
      </w:r>
      <w:r>
        <w:rPr>
          <w:rStyle w:val="7"/>
          <w:rFonts w:hint="eastAsia" w:ascii="仿宋_GB2312" w:hAnsi="仿宋_GB2312" w:eastAsia="仿宋_GB2312" w:cs="仿宋_GB2312"/>
        </w:rPr>
        <w:t>AIGC背景下高校人才培养范式变革研究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11.</w:t>
      </w:r>
      <w:r>
        <w:rPr>
          <w:rStyle w:val="7"/>
          <w:rFonts w:hint="eastAsia" w:ascii="仿宋_GB2312" w:hAnsi="仿宋_GB2312" w:eastAsia="仿宋_GB2312" w:cs="仿宋_GB2312"/>
        </w:rPr>
        <w:t>人工智能时代的个性化人才培养研究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12.</w:t>
      </w:r>
      <w:r>
        <w:rPr>
          <w:rStyle w:val="7"/>
          <w:rFonts w:hint="eastAsia" w:ascii="仿宋_GB2312" w:hAnsi="仿宋_GB2312" w:eastAsia="仿宋_GB2312" w:cs="仿宋_GB2312"/>
        </w:rPr>
        <w:t>人工智能赋能大学生创新能力提升的实施路径研究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13.</w:t>
      </w:r>
      <w:r>
        <w:rPr>
          <w:rStyle w:val="7"/>
          <w:rFonts w:hint="eastAsia" w:ascii="仿宋_GB2312" w:hAnsi="仿宋_GB2312" w:eastAsia="仿宋_GB2312" w:cs="仿宋_GB2312"/>
        </w:rPr>
        <w:t>教育数字化转型背景下未来创新课堂研究与实践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14.</w:t>
      </w:r>
      <w:r>
        <w:rPr>
          <w:rStyle w:val="7"/>
          <w:rFonts w:hint="eastAsia" w:ascii="仿宋_GB2312" w:hAnsi="仿宋_GB2312" w:eastAsia="仿宋_GB2312" w:cs="仿宋_GB2312"/>
        </w:rPr>
        <w:t>高校学生学习的碎片化现象及其对策研究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15.</w:t>
      </w:r>
      <w:r>
        <w:rPr>
          <w:rStyle w:val="7"/>
          <w:rFonts w:hint="eastAsia" w:ascii="仿宋_GB2312" w:hAnsi="仿宋_GB2312" w:eastAsia="仿宋_GB2312" w:cs="仿宋_GB2312"/>
        </w:rPr>
        <w:t>高校教师数字素养提升政策及实现路径研究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16.</w:t>
      </w:r>
      <w:r>
        <w:rPr>
          <w:rStyle w:val="7"/>
          <w:rFonts w:hint="eastAsia" w:ascii="仿宋_GB2312" w:hAnsi="仿宋_GB2312" w:eastAsia="仿宋_GB2312" w:cs="仿宋_GB2312"/>
        </w:rPr>
        <w:t>数智化赋能“三教”协同创新发展研究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17.</w:t>
      </w:r>
      <w:r>
        <w:rPr>
          <w:rStyle w:val="7"/>
          <w:rFonts w:hint="eastAsia" w:ascii="仿宋_GB2312" w:hAnsi="仿宋_GB2312" w:eastAsia="仿宋_GB2312" w:cs="仿宋_GB2312"/>
        </w:rPr>
        <w:t>数字经济背景下高职院校对接地方产业的探索研究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18.</w:t>
      </w:r>
      <w:r>
        <w:rPr>
          <w:rStyle w:val="7"/>
          <w:rFonts w:hint="eastAsia" w:ascii="仿宋_GB2312" w:hAnsi="仿宋_GB2312" w:eastAsia="仿宋_GB2312" w:cs="仿宋_GB2312"/>
        </w:rPr>
        <w:t>新质生产力赋能高等职业教育创新发展的路径研究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19.</w:t>
      </w:r>
      <w:r>
        <w:rPr>
          <w:rStyle w:val="7"/>
          <w:rFonts w:hint="eastAsia" w:ascii="仿宋_GB2312" w:hAnsi="仿宋_GB2312" w:eastAsia="仿宋_GB2312" w:cs="仿宋_GB2312"/>
        </w:rPr>
        <w:t>应用型本科院校服务区域经济社会发展研究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20.</w:t>
      </w:r>
      <w:r>
        <w:rPr>
          <w:rStyle w:val="7"/>
          <w:rFonts w:hint="eastAsia" w:ascii="仿宋_GB2312" w:hAnsi="仿宋_GB2312" w:eastAsia="仿宋_GB2312" w:cs="仿宋_GB2312"/>
        </w:rPr>
        <w:t>人口结构改变背景下高等教育资源供给优化策略研究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21.</w:t>
      </w:r>
      <w:r>
        <w:rPr>
          <w:rStyle w:val="7"/>
          <w:rFonts w:hint="eastAsia" w:ascii="仿宋_GB2312" w:hAnsi="仿宋_GB2312" w:eastAsia="仿宋_GB2312" w:cs="仿宋_GB2312"/>
        </w:rPr>
        <w:t>湖北高校学科专业结构调整与高校空间布局优化研究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22.</w:t>
      </w:r>
      <w:r>
        <w:rPr>
          <w:rStyle w:val="7"/>
          <w:rFonts w:hint="eastAsia" w:ascii="仿宋_GB2312" w:hAnsi="仿宋_GB2312" w:eastAsia="仿宋_GB2312" w:cs="仿宋_GB2312"/>
        </w:rPr>
        <w:t>湖北省拔尖创新人才一体化培养研究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23.</w:t>
      </w:r>
      <w:r>
        <w:rPr>
          <w:rStyle w:val="7"/>
          <w:rFonts w:hint="eastAsia" w:ascii="仿宋_GB2312" w:hAnsi="仿宋_GB2312" w:eastAsia="仿宋_GB2312" w:cs="仿宋_GB2312"/>
        </w:rPr>
        <w:t>湖北高校提高人才自主培养质量的课程体系建设研究</w:t>
      </w:r>
    </w:p>
    <w:p>
      <w:pPr>
        <w:pStyle w:val="6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  <w:lang w:val="en-US" w:eastAsia="zh-CN"/>
        </w:rPr>
        <w:t>24.</w:t>
      </w:r>
      <w:r>
        <w:rPr>
          <w:rStyle w:val="7"/>
          <w:rFonts w:hint="eastAsia" w:ascii="仿宋_GB2312" w:hAnsi="仿宋_GB2312" w:eastAsia="仿宋_GB2312" w:cs="仿宋_GB2312"/>
        </w:rPr>
        <w:t>新型工业化背景下行业产教融合共同体推进路径研究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二、学会共同体项目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(一）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学会专项课题</w:t>
      </w:r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Style w:val="7"/>
          <w:rFonts w:hint="eastAsia" w:ascii="仿宋_GB2312" w:hAnsi="仿宋_GB2312" w:eastAsia="仿宋_GB2312" w:cs="仿宋_GB2312"/>
        </w:rPr>
      </w:pPr>
      <w:bookmarkStart w:id="1" w:name="_Hlk165834655"/>
      <w:r>
        <w:rPr>
          <w:rStyle w:val="7"/>
          <w:rFonts w:hint="eastAsia" w:ascii="仿宋_GB2312" w:hAnsi="仿宋_GB2312" w:eastAsia="仿宋_GB2312" w:cs="仿宋_GB2312"/>
        </w:rPr>
        <w:t>湖北教育强省建设阶段性指标与评估研究</w:t>
      </w:r>
      <w:bookmarkEnd w:id="1"/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</w:rPr>
        <w:t>地方高校服务区域发展效能的评价研究</w:t>
      </w:r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</w:rPr>
        <w:t>湖北省大学生心理健康监测体系研究</w:t>
      </w:r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</w:rPr>
        <w:t>数智时代大学生就业创业能力的测评与提升研究</w:t>
      </w:r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</w:rPr>
        <w:t>大学生学习过程数字化建模与评估研究</w:t>
      </w:r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</w:rPr>
        <w:t>生成式人工智能在高等教育的应用策略研究</w:t>
      </w:r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Style w:val="7"/>
          <w:rFonts w:hint="eastAsia" w:ascii="仿宋_GB2312" w:hAnsi="仿宋_GB2312" w:eastAsia="仿宋_GB2312" w:cs="仿宋_GB2312"/>
        </w:rPr>
      </w:pPr>
      <w:r>
        <w:rPr>
          <w:rStyle w:val="7"/>
          <w:rFonts w:hint="eastAsia" w:ascii="仿宋_GB2312" w:hAnsi="仿宋_GB2312" w:eastAsia="仿宋_GB2312" w:cs="仿宋_GB2312"/>
        </w:rPr>
        <w:t>湖北高校思政课教师教育能力评价研究</w:t>
      </w:r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教师专业发展视域下湖北高校智能教研平台构建研究</w:t>
      </w:r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产教融合背景下共建共享实验教学示范中心建设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10.新时代背景下学生核心能力提升路径与实践研究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11.高职教育与地方特色产业发展的互动研究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12.高等职业教育数字化转型路径与实施策略研究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15.AIGC背景下高职院校师生信息素养提升策略研究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pacing w:val="-20"/>
          <w:sz w:val="32"/>
          <w:szCs w:val="32"/>
        </w:rPr>
        <w:t>“招生－培养－就业”三联动的“大数据”平台建设与应用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17.AI助教环境下同伴实训互评系统设计研究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18.人工智能技术在基层医疗教学中的应用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19.新质生产力背景下AI技术在教育改革中的应用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20.数字技术融合的考试智能系统研究与应用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（二）教育信息化与网络安全专项课题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1.数智化驱动的高等教育人才培养模式创新与实践研究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2.基于知识图谱的精准化教学模式构建研究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3.基于人工智能的高等教育治理体系研究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/>
          <w:spacing w:val="-20"/>
          <w:sz w:val="32"/>
          <w:szCs w:val="32"/>
        </w:rPr>
        <w:t>教育数字化背景下的高校人像数据资产管理及治理体系研究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5.基于数据中台的数据治理与数据开放共享体系研究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ascii="黑体" w:hAnsi="黑体" w:eastAsia="黑体" w:cs="仿宋_GB2312"/>
          <w:color w:val="000000"/>
          <w:sz w:val="32"/>
          <w:szCs w:val="32"/>
        </w:rPr>
        <w:t>（三）产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>学研合作专项课题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1.地方行业院校产学研合作探索与实践研究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2.省属高校创新产学研合作机制研究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3.产教融合的湖北产学研用合力平台建设研究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4.发展新质生产力中赋能高水平产学研合作建设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5.跨学科融合的合作创新人才培养机制研究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（四）艺术设计专项课题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1.艺术工程体系在新质生产力中的创新应用与效能研究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2.人工智能在艺术产业创新中的应用研究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3.基于艺术工程体系的教学创新发展模式研究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4.基于人工智能技术的艺术设计专业发展趋势研究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5.基于人工智能的艺术专业智能化升级路径研究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（五）继续教育专项课题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 习近平法治思想下学历继续教育治理与规范发展研究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2.“三教”协同创新背景下高校继续教育改革路径研究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3.高校成人高等学历教育学习成果认定标准体系构建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/>
          <w:spacing w:val="-20"/>
          <w:sz w:val="32"/>
          <w:szCs w:val="32"/>
        </w:rPr>
        <w:t>高校继续教育培育地区新质生产力发展的内在逻辑与创新路径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5.学习型社会背景下继续教育数字化转型发展研究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6.湖北省高等继续教育课程设计与职业发展需求匹配研究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7.高校构建全民终身学习体系的路径研究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8.湖北高校继续教育学习支持与服务体系建设研究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（六）生涯教育专项课题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1.新业态下大学生高质量充分就业实现路径研究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2.湖北省高校生涯教育培训体系研究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3.数字化驱动的高校生涯教育评价模式与创新实践研究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4.新时代高校就业育人内涵与实现路径研究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5.高校生涯课程体系对人才培养质量提升效果评价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6.发展新质生产力背景下高校生涯教育的现实性研究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7.人工智能对高校生涯教育的影响研究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8.大学生职业发展与就业指导类课程创优路径研究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（七）民办教育专项课题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1.民办高校高质量规范发展政策导向与实现路径研究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2.民办高校分类管理难点议题与治理策略研究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3.民办高校数字化转型战略设计与实现对策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4.湖北民办高校大学生心理健康状况测评研究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5.民办高校大学生数字素养教育课程体系构建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（八）保卫学专项课题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1.新时代大学校园秩序管理研究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2.高校学生宿舍火灾应急处置研究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3.大学校园交通管理组织与实施研究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4.高校反电信网络诈骗宣传教育研究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5.校园“三可一有”感知体系建设研究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6.高等学校消防安全教育课实践研究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（九）摄影教育专项课题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1.AI技术在高等摄影教育中的应用与挑战研究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2.人工智能时代学校短视频创作机制研究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3.数字化转型背景下的高等摄影教育创新与实践研究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4.基于AI的摄影作品创作与审美研究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5.湖北省高校摄影教育资源共享平台建设研究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6.长江流域乡村振兴主题摄影创作与实践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F05F03F-2B51-4365-B908-D3B129150474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8F668369-F0D4-427D-91F9-E86044D1FDA4}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031D4A6F-2C22-45A9-8D1B-241A64CFB5B9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1B06C093-BBFA-49E0-920A-D2B28EFD4F7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6969763-68CF-4764-AFC7-6E72912947B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569D360E-C569-449B-96CC-09A34AC681F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3E4D4BC2-524F-4474-92C7-413BCC6C73C9}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8" w:fontKey="{D4B9B053-1F60-43C5-AB01-57B7ECD4B9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837CA0FF-DC9F-4F93-B2C9-3EB9A7A23C2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0" w:fontKey="{0B3D6694-5F8B-4D9A-8797-D0CBCD4310F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2387AD14-8E9E-40E2-A192-1FC7D0B6B2C2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  <w:embedRegular r:id="rId12" w:fontKey="{88CF039A-E6B4-42D9-8468-AC89C712B026}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  <w:embedRegular r:id="rId13" w:fontKey="{F611AF47-8DA5-4D4E-8686-06CD3E2C00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CF7AB7"/>
    <w:multiLevelType w:val="multilevel"/>
    <w:tmpl w:val="18CF7A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7BBE0BF5"/>
    <w:multiLevelType w:val="multilevel"/>
    <w:tmpl w:val="7BBE0BF5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1OTE1NGY4ZjVhOWYxNTdlZGVmNjY5YzBlY2NlZjcifQ=="/>
  </w:docVars>
  <w:rsids>
    <w:rsidRoot w:val="7AC1181D"/>
    <w:rsid w:val="00085419"/>
    <w:rsid w:val="000E6EEE"/>
    <w:rsid w:val="000F5DE8"/>
    <w:rsid w:val="001F30D1"/>
    <w:rsid w:val="00322BC7"/>
    <w:rsid w:val="00520CD3"/>
    <w:rsid w:val="00626163"/>
    <w:rsid w:val="006977CC"/>
    <w:rsid w:val="00704E4D"/>
    <w:rsid w:val="00720A76"/>
    <w:rsid w:val="00755A01"/>
    <w:rsid w:val="00784BCF"/>
    <w:rsid w:val="0082733A"/>
    <w:rsid w:val="00835179"/>
    <w:rsid w:val="00911B67"/>
    <w:rsid w:val="00A272F8"/>
    <w:rsid w:val="00A835A4"/>
    <w:rsid w:val="00BA3479"/>
    <w:rsid w:val="00D157B9"/>
    <w:rsid w:val="00D3150D"/>
    <w:rsid w:val="00D93E70"/>
    <w:rsid w:val="00E17938"/>
    <w:rsid w:val="00E83FBB"/>
    <w:rsid w:val="00E93113"/>
    <w:rsid w:val="00EF1DEB"/>
    <w:rsid w:val="00F1220B"/>
    <w:rsid w:val="00F5561F"/>
    <w:rsid w:val="1D864420"/>
    <w:rsid w:val="23C20A99"/>
    <w:rsid w:val="35D231D8"/>
    <w:rsid w:val="48C72C7E"/>
    <w:rsid w:val="5F227936"/>
    <w:rsid w:val="7AC1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/>
    </w:pPr>
  </w:style>
  <w:style w:type="character" w:customStyle="1" w:styleId="7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8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1966</Words>
  <Characters>2049</Characters>
  <Lines>15</Lines>
  <Paragraphs>4</Paragraphs>
  <TotalTime>26</TotalTime>
  <ScaleCrop>false</ScaleCrop>
  <LinksUpToDate>false</LinksUpToDate>
  <CharactersWithSpaces>2062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2023-05-20T05:40:00Z</dcterms:created>
  <dc:creator>牛宏钢</dc:creator>
  <cp:lastModifiedBy>牛宏钢</cp:lastModifiedBy>
  <cp:lastPrinted>2024-05-07T01:23:00Z</cp:lastPrinted>
  <dcterms:modified xsi:type="dcterms:W3CDTF">2024-05-30T07:50:18Z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40DA29236B3143C09814C07DF0BFBD66_13</vt:lpwstr>
  </property>
</Properties>
</file>